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0B73" w:rsidP="00F00B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FBPHVB3017 Operate a bread dough mixing and development process</w:t>
      </w:r>
      <w:r>
        <w:fldChar w:fldCharType="end"/>
      </w:r>
    </w:p>
    <w:p w:rsidR="00F00B73" w:rsidP="00F00B73">
      <w:pPr>
        <w:pStyle w:val="Version"/>
        <w:sectPr w:rsidSect="00801B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1B39" w:rsidP="00801B39">
      <w:pPr>
        <w:pStyle w:val="SuperHeading"/>
      </w:pPr>
      <w:r w:rsidRPr="00801B39">
        <w:t>FBPHVB3017 Operate a bread dough mixing and development process</w:t>
      </w:r>
    </w:p>
    <w:p w:rsidR="00000000" w:rsidRPr="00801B39" w:rsidP="00801B39">
      <w:pPr>
        <w:pStyle w:val="Heading1"/>
      </w:pPr>
      <w:bookmarkStart w:id="1" w:name="O_1186511"/>
      <w:bookmarkEnd w:id="1"/>
      <w:r w:rsidRPr="00801B3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01B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B39">
            <w:pPr>
              <w:pStyle w:val="BodyTextBold"/>
              <w:rPr>
                <w:lang w:val="en-NZ"/>
              </w:rPr>
            </w:pPr>
            <w:r w:rsidRPr="00801B3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B39">
            <w:pPr>
              <w:pStyle w:val="BodyTextBold"/>
              <w:rPr>
                <w:lang w:val="en-NZ"/>
              </w:rPr>
            </w:pPr>
            <w:r w:rsidRPr="00801B39">
              <w:t>Comments</w:t>
            </w:r>
          </w:p>
        </w:tc>
      </w:tr>
      <w:tr w:rsidTr="00801B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B39">
            <w:pPr>
              <w:pStyle w:val="BodyText"/>
              <w:rPr>
                <w:lang w:val="en-NZ"/>
              </w:rPr>
            </w:pPr>
            <w:r w:rsidRPr="00801B3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B39" w:rsidP="00801B39">
            <w:pPr>
              <w:pStyle w:val="BodyText"/>
            </w:pPr>
            <w:r w:rsidRPr="00801B39">
              <w:t>This version released with FBP Food, Beverage and Pharmaceutical Training Package Version 6.0.</w:t>
            </w:r>
          </w:p>
        </w:tc>
      </w:tr>
    </w:tbl>
    <w:p w:rsidR="00000000" w:rsidRPr="00801B39" w:rsidP="00801B39">
      <w:pPr>
        <w:pStyle w:val="BodyText"/>
      </w:pPr>
    </w:p>
    <w:p w:rsidR="00000000" w:rsidRPr="00801B39" w:rsidP="00801B39">
      <w:pPr>
        <w:pStyle w:val="AllowPageBreak"/>
      </w:pPr>
    </w:p>
    <w:p w:rsidR="00000000" w:rsidRPr="00801B39" w:rsidP="00801B39">
      <w:pPr>
        <w:pStyle w:val="Heading1"/>
      </w:pPr>
      <w:bookmarkStart w:id="2" w:name="O_1186512"/>
      <w:bookmarkEnd w:id="2"/>
      <w:r w:rsidRPr="00801B39">
        <w:t>Application</w:t>
      </w:r>
    </w:p>
    <w:p w:rsidR="00000000" w:rsidRPr="00801B39" w:rsidP="00F00B73">
      <w:pPr>
        <w:pStyle w:val="BodyText"/>
      </w:pPr>
      <w:r w:rsidRPr="00801B39">
        <w:t>This unit of competency describes the skills and knowledge required to set up, operate, adjust and shut down a dough mixing process.</w:t>
      </w:r>
    </w:p>
    <w:p w:rsidR="00000000" w:rsidRPr="00801B39" w:rsidP="00F00B73">
      <w:pPr>
        <w:pStyle w:val="BodyText"/>
      </w:pPr>
      <w:r w:rsidRPr="00801B39">
        <w:t>This unit applies to individuals who apply basic operating principles to the operation and monitoring of a doug</w:t>
      </w:r>
      <w:r w:rsidRPr="00801B39">
        <w:t>h mixing process in a production baking environment. The work includes identifying and providing solutions to routine and some non-routine problems.</w:t>
      </w:r>
    </w:p>
    <w:p w:rsidR="00000000" w:rsidRPr="00801B39" w:rsidP="00F00B73">
      <w:pPr>
        <w:pStyle w:val="BodyText"/>
      </w:pPr>
      <w:r w:rsidRPr="00801B39">
        <w:t>All work must be carried out to comply with workplace procedures according to state/territory health and sa</w:t>
      </w:r>
      <w:r w:rsidRPr="00801B39">
        <w:t>fety and food safety regulations, legislation and standards that apply to the workplace.</w:t>
      </w:r>
    </w:p>
    <w:p w:rsidR="00000000" w:rsidRPr="00801B39" w:rsidP="00F00B73">
      <w:pPr>
        <w:pStyle w:val="BodyText"/>
      </w:pPr>
      <w:r w:rsidRPr="00801B39">
        <w:t>No licensing, legislative or certification requirements apply to this unit at the time of publication.</w:t>
      </w:r>
    </w:p>
    <w:p w:rsidR="00000000" w:rsidRPr="00801B39" w:rsidP="00801B39">
      <w:pPr>
        <w:pStyle w:val="Heading1"/>
      </w:pPr>
      <w:bookmarkStart w:id="3" w:name="O_1186513"/>
      <w:bookmarkEnd w:id="3"/>
      <w:r w:rsidRPr="00801B39">
        <w:t>Pre-requisite Unit</w:t>
      </w:r>
    </w:p>
    <w:p w:rsidR="00000000" w:rsidRPr="00801B39" w:rsidP="00F00B73">
      <w:pPr>
        <w:pStyle w:val="BodyText"/>
      </w:pPr>
      <w:r w:rsidRPr="00801B39">
        <w:t>Nil</w:t>
      </w:r>
    </w:p>
    <w:p w:rsidR="00000000" w:rsidRPr="00801B39" w:rsidP="00801B39">
      <w:pPr>
        <w:pStyle w:val="Heading1"/>
      </w:pPr>
      <w:bookmarkStart w:id="4" w:name="O_1186515"/>
      <w:bookmarkEnd w:id="4"/>
      <w:r w:rsidRPr="00801B39">
        <w:t>Uni</w:t>
      </w:r>
      <w:r w:rsidRPr="00801B39">
        <w:t>t Sector</w:t>
      </w:r>
    </w:p>
    <w:p w:rsidR="00000000" w:rsidRPr="00801B39" w:rsidP="00F00B73">
      <w:pPr>
        <w:pStyle w:val="BodyText"/>
      </w:pPr>
      <w:r w:rsidRPr="00801B39">
        <w:t>High Volume Baking (HVB)</w:t>
      </w:r>
    </w:p>
    <w:p w:rsidR="00000000" w:rsidRPr="00801B39" w:rsidP="00801B39">
      <w:pPr>
        <w:pStyle w:val="Heading1"/>
      </w:pPr>
      <w:bookmarkStart w:id="5" w:name="O_1186516"/>
      <w:bookmarkEnd w:id="5"/>
      <w:r w:rsidRPr="00801B3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00B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B39">
            <w:pPr>
              <w:pStyle w:val="BodyTextBold"/>
              <w:rPr>
                <w:lang w:val="en-NZ"/>
              </w:rPr>
            </w:pPr>
            <w:r w:rsidRPr="00801B3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B39">
            <w:pPr>
              <w:pStyle w:val="BodyTextBold"/>
              <w:rPr>
                <w:lang w:val="en-NZ"/>
              </w:rPr>
            </w:pPr>
            <w:r w:rsidRPr="00801B39">
              <w:t>Performance Criteria</w:t>
            </w:r>
          </w:p>
        </w:tc>
      </w:tr>
      <w:tr w:rsidTr="00F00B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B39" w:rsidP="00801B39">
            <w:pPr>
              <w:pStyle w:val="BodyText"/>
            </w:pPr>
            <w:r w:rsidRPr="00801B3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B39">
            <w:pPr>
              <w:pStyle w:val="BodyText"/>
              <w:rPr>
                <w:lang w:val="en-NZ"/>
              </w:rPr>
            </w:pPr>
            <w:r w:rsidRPr="00801B3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00B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B39">
            <w:pPr>
              <w:pStyle w:val="BodyText"/>
              <w:rPr>
                <w:lang w:val="en-NZ"/>
              </w:rPr>
            </w:pPr>
            <w:r w:rsidRPr="00801B39">
              <w:t xml:space="preserve">1. Prepare dough making equipment and process </w:t>
            </w:r>
            <w:r w:rsidRPr="00801B39">
              <w:t>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B39" w:rsidP="00801B39">
            <w:pPr>
              <w:pStyle w:val="BodyText"/>
            </w:pPr>
            <w:r w:rsidRPr="00801B39">
              <w:t>1.1 Confirm materials are available to meet product specification requirements</w:t>
            </w:r>
          </w:p>
          <w:p w:rsidR="00000000" w:rsidRPr="00801B39" w:rsidP="00801B39">
            <w:pPr>
              <w:pStyle w:val="BodyText"/>
            </w:pPr>
            <w:r w:rsidRPr="00801B39">
              <w:t xml:space="preserve">1.2 Select, fit and use personal protective equipment and clothing </w:t>
            </w:r>
          </w:p>
          <w:p w:rsidR="00000000" w:rsidRPr="00801B39" w:rsidP="00801B39">
            <w:pPr>
              <w:pStyle w:val="BodyText"/>
            </w:pPr>
            <w:r w:rsidRPr="00801B39">
              <w:t>1.3 Identify and confirm cleaning and maintenanc</w:t>
            </w:r>
            <w:r w:rsidRPr="00801B39">
              <w:t>e requirements have been met according to health, safety and food safety procedures</w:t>
            </w:r>
          </w:p>
          <w:p w:rsidR="00000000" w:rsidRPr="00801B39" w:rsidP="00801B39">
            <w:pPr>
              <w:pStyle w:val="BodyText"/>
            </w:pPr>
            <w:r w:rsidRPr="00801B39">
              <w:t>1.4 Weigh or measure ingredients to meet recipe requirements</w:t>
            </w:r>
          </w:p>
          <w:p w:rsidR="00000000" w:rsidRPr="00801B39" w:rsidP="00801B39">
            <w:pPr>
              <w:pStyle w:val="BodyText"/>
            </w:pPr>
            <w:r w:rsidRPr="00801B39">
              <w:t>1.5 Fit and adjust mixing equipment in accordance with operating requirements</w:t>
            </w:r>
          </w:p>
          <w:p w:rsidR="00000000" w:rsidRPr="00801B39" w:rsidP="00801B39">
            <w:pPr>
              <w:pStyle w:val="BodyText"/>
            </w:pPr>
            <w:r w:rsidRPr="00801B39">
              <w:t>1.6 Enter processing and operating parameters to meet safety and production requirements</w:t>
            </w:r>
          </w:p>
          <w:p w:rsidR="00000000" w:rsidP="00801B39">
            <w:pPr>
              <w:pStyle w:val="BodyText"/>
              <w:rPr>
                <w:lang w:val="en-NZ"/>
              </w:rPr>
            </w:pPr>
            <w:r w:rsidRPr="00801B39">
              <w:t>1.7 Carry out pre-start checks as required by workplace procedures</w:t>
            </w:r>
          </w:p>
        </w:tc>
      </w:tr>
      <w:tr w:rsidTr="00F00B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B39">
            <w:pPr>
              <w:pStyle w:val="BodyText"/>
              <w:rPr>
                <w:lang w:val="en-NZ"/>
              </w:rPr>
            </w:pPr>
            <w:r w:rsidRPr="00801B39">
              <w:t>2. Operate and monitor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B39" w:rsidP="00801B39">
            <w:pPr>
              <w:pStyle w:val="BodyText"/>
            </w:pPr>
            <w:r w:rsidRPr="00801B39">
              <w:t>2.1 Start up the dough mixing process according to workplace proce</w:t>
            </w:r>
            <w:r w:rsidRPr="00801B39">
              <w:t>dures</w:t>
            </w:r>
          </w:p>
          <w:p w:rsidR="00000000" w:rsidRPr="00801B39" w:rsidP="00801B39">
            <w:pPr>
              <w:pStyle w:val="BodyText"/>
            </w:pPr>
            <w:r w:rsidRPr="00801B39">
              <w:t>2.2 Introduce ingredients to mixing process in correct sequence and quantity</w:t>
            </w:r>
          </w:p>
          <w:p w:rsidR="00000000" w:rsidRPr="00801B39" w:rsidP="00801B39">
            <w:pPr>
              <w:pStyle w:val="BodyText"/>
            </w:pPr>
            <w:r w:rsidRPr="00801B39">
              <w:t xml:space="preserve">2.3 Monitor equipment and services to ensure optimal operations </w:t>
            </w:r>
          </w:p>
          <w:p w:rsidR="00000000" w:rsidRPr="00801B39" w:rsidP="00801B39">
            <w:pPr>
              <w:pStyle w:val="BodyText"/>
            </w:pPr>
            <w:r w:rsidRPr="00801B39">
              <w:t>2.4 Monitor process and test samples to confirm dough meets mixing and development specifications</w:t>
            </w:r>
          </w:p>
          <w:p w:rsidR="00000000" w:rsidRPr="00801B39" w:rsidP="00801B39">
            <w:pPr>
              <w:pStyle w:val="BodyText"/>
            </w:pPr>
            <w:r w:rsidRPr="00801B39">
              <w:t>2.5 Identi</w:t>
            </w:r>
            <w:r w:rsidRPr="00801B39">
              <w:t>fy and rectify or report outcomes that fail to meet product specifications</w:t>
            </w:r>
          </w:p>
          <w:p w:rsidR="00000000" w:rsidRPr="00801B39" w:rsidP="00801B39">
            <w:pPr>
              <w:pStyle w:val="BodyText"/>
            </w:pPr>
            <w:r w:rsidRPr="00801B39">
              <w:t>2.6 Transfer finished dough according to workplace procedures</w:t>
            </w:r>
          </w:p>
          <w:p w:rsidR="00000000" w:rsidRPr="00801B39" w:rsidP="00801B39">
            <w:pPr>
              <w:pStyle w:val="BodyText"/>
            </w:pPr>
            <w:r w:rsidRPr="00801B39">
              <w:t>2.7 Maintain work area and conduct activities according to workplace procedures, food safety and environmental guidelin</w:t>
            </w:r>
            <w:r w:rsidRPr="00801B39">
              <w:t>es</w:t>
            </w:r>
          </w:p>
          <w:p w:rsidR="00000000" w:rsidP="00801B39">
            <w:pPr>
              <w:pStyle w:val="BodyText"/>
              <w:rPr>
                <w:lang w:val="en-NZ"/>
              </w:rPr>
            </w:pPr>
            <w:r w:rsidRPr="00801B39">
              <w:t>2.8 Maintain workplace records in required format</w:t>
            </w:r>
          </w:p>
        </w:tc>
      </w:tr>
      <w:tr w:rsidTr="00F00B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B39">
            <w:pPr>
              <w:pStyle w:val="BodyText"/>
              <w:rPr>
                <w:lang w:val="en-NZ"/>
              </w:rPr>
            </w:pPr>
            <w:r w:rsidRPr="00801B39">
              <w:t>3. Shut down the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B39" w:rsidP="00801B39">
            <w:pPr>
              <w:pStyle w:val="BodyText"/>
            </w:pPr>
            <w:r w:rsidRPr="00801B39">
              <w:t>3.1 Identify appropriate shutdown procedure</w:t>
            </w:r>
          </w:p>
          <w:p w:rsidR="00000000" w:rsidRPr="00801B39" w:rsidP="00801B39">
            <w:pPr>
              <w:pStyle w:val="BodyText"/>
            </w:pPr>
            <w:r w:rsidRPr="00801B39">
              <w:t>3.2 Shut down process safely and clean equipment according to workplace procedures</w:t>
            </w:r>
          </w:p>
          <w:p w:rsidR="00000000" w:rsidRPr="00801B39" w:rsidP="00801B39">
            <w:pPr>
              <w:pStyle w:val="BodyText"/>
            </w:pPr>
            <w:r w:rsidRPr="00801B39">
              <w:t>3.3 Identify and report maintenance issues accordi</w:t>
            </w:r>
            <w:r w:rsidRPr="00801B39">
              <w:t>ng to workplace procedures</w:t>
            </w:r>
          </w:p>
          <w:p w:rsidR="00000000" w:rsidP="00801B39">
            <w:pPr>
              <w:pStyle w:val="BodyText"/>
              <w:rPr>
                <w:lang w:val="en-NZ"/>
              </w:rPr>
            </w:pPr>
            <w:r w:rsidRPr="00801B39">
              <w:t>3.4 Ensure waste is disposed of in line with environmental requirements</w:t>
            </w:r>
          </w:p>
        </w:tc>
      </w:tr>
      <w:tr w:rsidTr="00F00B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B39">
            <w:pPr>
              <w:pStyle w:val="BodyText"/>
              <w:rPr>
                <w:lang w:val="en-NZ"/>
              </w:rPr>
            </w:pPr>
            <w:r w:rsidRPr="00801B39">
              <w:t>4. Recognise and correct common faults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B39" w:rsidP="00801B39">
            <w:pPr>
              <w:pStyle w:val="BodyText"/>
            </w:pPr>
            <w:r w:rsidRPr="00801B39">
              <w:t>4.1 Test bread dough to ensure it meets specifications</w:t>
            </w:r>
          </w:p>
          <w:p w:rsidR="00000000" w:rsidRPr="00801B39" w:rsidP="00801B39">
            <w:pPr>
              <w:pStyle w:val="BodyText"/>
            </w:pPr>
            <w:r w:rsidRPr="00801B39">
              <w:t>4.2 Identify causes of typical faults and how they would be re</w:t>
            </w:r>
            <w:r w:rsidRPr="00801B39">
              <w:t>ctified according to workplace requirements</w:t>
            </w:r>
          </w:p>
          <w:p w:rsidR="00000000" w:rsidRPr="00801B39" w:rsidP="00801B39">
            <w:pPr>
              <w:pStyle w:val="BodyText"/>
            </w:pPr>
            <w:r w:rsidRPr="00801B39">
              <w:t xml:space="preserve">4.3 Discard faulty product according to workplace and environmental </w:t>
            </w:r>
            <w:r w:rsidRPr="00801B39">
              <w:t>guidelines</w:t>
            </w:r>
          </w:p>
        </w:tc>
      </w:tr>
    </w:tbl>
    <w:p w:rsidR="00000000" w:rsidRPr="00801B39" w:rsidP="00801B39">
      <w:pPr>
        <w:pStyle w:val="BodyText"/>
      </w:pPr>
    </w:p>
    <w:p w:rsidR="00000000" w:rsidRPr="00801B39" w:rsidP="00801B39">
      <w:pPr>
        <w:pStyle w:val="AllowPageBreak"/>
      </w:pPr>
    </w:p>
    <w:p w:rsidR="00000000" w:rsidRPr="00801B39" w:rsidP="00801B39">
      <w:pPr>
        <w:pStyle w:val="Heading1"/>
      </w:pPr>
      <w:bookmarkStart w:id="6" w:name="O_1186517"/>
      <w:bookmarkEnd w:id="6"/>
      <w:r w:rsidRPr="00801B39">
        <w:t>Foundation Skills</w:t>
      </w:r>
    </w:p>
    <w:p w:rsidR="00000000" w:rsidRPr="00F00B73" w:rsidP="00F00B73">
      <w:pPr>
        <w:pStyle w:val="BodyText"/>
        <w:rPr>
          <w:i/>
        </w:rPr>
      </w:pPr>
      <w:r w:rsidRPr="00F00B73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01B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B39">
            <w:pPr>
              <w:pStyle w:val="BodyTextBold"/>
              <w:rPr>
                <w:lang w:val="en-NZ"/>
              </w:rPr>
            </w:pPr>
            <w:r w:rsidRPr="00801B3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B39">
            <w:pPr>
              <w:pStyle w:val="BodyTextBold"/>
              <w:rPr>
                <w:lang w:val="en-NZ"/>
              </w:rPr>
            </w:pPr>
            <w:r w:rsidRPr="00801B39">
              <w:t>Description</w:t>
            </w:r>
          </w:p>
        </w:tc>
      </w:tr>
      <w:tr w:rsidTr="00801B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B39">
            <w:pPr>
              <w:pStyle w:val="BodyText"/>
              <w:rPr>
                <w:lang w:val="en-NZ"/>
              </w:rPr>
            </w:pPr>
            <w:r w:rsidRPr="00801B3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B39">
            <w:pPr>
              <w:pStyle w:val="ListBullet"/>
              <w:rPr>
                <w:lang w:val="en-NZ"/>
              </w:rPr>
            </w:pPr>
            <w:r w:rsidRPr="00801B39">
              <w:t>Interpret standard operating procedu</w:t>
            </w:r>
            <w:r w:rsidRPr="00801B39">
              <w:t>res and directions for the safe operation of equipment</w:t>
            </w:r>
          </w:p>
        </w:tc>
      </w:tr>
      <w:tr w:rsidTr="00801B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B39">
            <w:pPr>
              <w:pStyle w:val="BodyText"/>
              <w:rPr>
                <w:lang w:val="en-NZ"/>
              </w:rPr>
            </w:pPr>
            <w:r w:rsidRPr="00801B39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B39">
            <w:pPr>
              <w:pStyle w:val="ListBullet"/>
              <w:rPr>
                <w:lang w:val="en-NZ"/>
              </w:rPr>
            </w:pPr>
            <w:r w:rsidRPr="00801B39">
              <w:t>Complete processing records using digital and/or paper-based formats</w:t>
            </w:r>
          </w:p>
        </w:tc>
      </w:tr>
      <w:tr w:rsidTr="00801B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B39">
            <w:pPr>
              <w:pStyle w:val="BodyText"/>
              <w:rPr>
                <w:lang w:val="en-NZ"/>
              </w:rPr>
            </w:pPr>
            <w:r w:rsidRPr="00801B39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B39" w:rsidP="00801B39">
            <w:pPr>
              <w:pStyle w:val="ListBullet"/>
            </w:pPr>
            <w:r w:rsidRPr="00801B39">
              <w:t xml:space="preserve">Measure product and ingredients using weight (g, kg, T) and volume (ml, L), to two decimal points </w:t>
            </w:r>
          </w:p>
          <w:p w:rsidR="00000000" w:rsidRPr="00801B39" w:rsidP="00801B39">
            <w:pPr>
              <w:pStyle w:val="ListBullet"/>
            </w:pPr>
            <w:r w:rsidRPr="00801B39">
              <w:t>Confirm settings, including mixing rate, mixing time, water and flour temperature</w:t>
            </w:r>
          </w:p>
        </w:tc>
      </w:tr>
    </w:tbl>
    <w:p w:rsidR="00000000" w:rsidRPr="00801B39" w:rsidP="00801B39">
      <w:pPr>
        <w:pStyle w:val="BodyText"/>
      </w:pPr>
    </w:p>
    <w:p w:rsidR="00000000" w:rsidRPr="00801B39" w:rsidP="00801B39">
      <w:pPr>
        <w:pStyle w:val="AllowPageBreak"/>
      </w:pPr>
    </w:p>
    <w:p w:rsidR="00000000" w:rsidRPr="00801B39" w:rsidP="00801B39">
      <w:pPr>
        <w:pStyle w:val="Heading1"/>
      </w:pPr>
      <w:bookmarkStart w:id="7" w:name="O_1186519"/>
      <w:bookmarkEnd w:id="7"/>
      <w:r w:rsidRPr="00801B3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01B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B39">
            <w:pPr>
              <w:pStyle w:val="BodyTextBold"/>
              <w:rPr>
                <w:lang w:val="en-NZ"/>
              </w:rPr>
            </w:pPr>
            <w:r w:rsidRPr="00801B39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B39">
            <w:pPr>
              <w:pStyle w:val="BodyTextBold"/>
              <w:rPr>
                <w:lang w:val="en-NZ"/>
              </w:rPr>
            </w:pPr>
            <w:r w:rsidRPr="00801B39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B39">
            <w:pPr>
              <w:pStyle w:val="BodyTextBold"/>
              <w:rPr>
                <w:lang w:val="en-NZ"/>
              </w:rPr>
            </w:pPr>
            <w:r w:rsidRPr="00801B39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B39">
            <w:pPr>
              <w:pStyle w:val="BodyTextBold"/>
              <w:rPr>
                <w:lang w:val="en-NZ"/>
              </w:rPr>
            </w:pPr>
            <w:r w:rsidRPr="00801B39">
              <w:t>Equivalence status</w:t>
            </w:r>
          </w:p>
        </w:tc>
      </w:tr>
      <w:tr w:rsidTr="00801B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B39">
            <w:pPr>
              <w:pStyle w:val="BodyText"/>
              <w:rPr>
                <w:lang w:val="en-NZ"/>
              </w:rPr>
            </w:pPr>
            <w:r w:rsidRPr="00801B39">
              <w:t>FBPHVB3017 Operate a bread dough mixing and development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B39">
            <w:pPr>
              <w:pStyle w:val="BodyText"/>
              <w:rPr>
                <w:lang w:val="en-NZ"/>
              </w:rPr>
            </w:pPr>
            <w:r w:rsidRPr="00801B39">
              <w:t>FBPPBK3001 Operate a dough mixing process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B39" w:rsidP="00801B39">
            <w:pPr>
              <w:pStyle w:val="BodyText"/>
            </w:pPr>
            <w:r w:rsidRPr="00801B39">
              <w:t xml:space="preserve">Unit code and title updated </w:t>
            </w:r>
          </w:p>
          <w:p w:rsidR="00000000" w:rsidRPr="00801B39" w:rsidP="00801B39">
            <w:pPr>
              <w:pStyle w:val="BodyText"/>
            </w:pPr>
            <w:r w:rsidRPr="00801B39">
              <w:t>Minor changes to Performance Criteria to clarify intent</w:t>
            </w:r>
          </w:p>
          <w:p w:rsidR="00000000" w:rsidRPr="00801B39" w:rsidP="00801B39">
            <w:pPr>
              <w:pStyle w:val="BodyText"/>
            </w:pPr>
            <w:r w:rsidRPr="00801B39">
              <w:t>Element 4 added</w:t>
            </w:r>
          </w:p>
          <w:p w:rsidR="00000000" w:rsidRPr="00801B39" w:rsidP="00801B39">
            <w:pPr>
              <w:pStyle w:val="BodyText"/>
            </w:pPr>
            <w:r w:rsidRPr="00801B39">
              <w:t>Foundation Skills refined</w:t>
            </w:r>
          </w:p>
          <w:p w:rsidR="00000000" w:rsidRPr="00801B39" w:rsidP="00801B39">
            <w:pPr>
              <w:pStyle w:val="BodyText"/>
            </w:pPr>
            <w:r w:rsidRPr="00801B39">
              <w:t>Performance Evidence cl</w:t>
            </w:r>
            <w:r w:rsidRPr="00801B39">
              <w:t>arified</w:t>
            </w:r>
          </w:p>
          <w:p w:rsidR="00000000" w:rsidP="00801B39">
            <w:pPr>
              <w:pStyle w:val="BodyText"/>
              <w:rPr>
                <w:lang w:val="en-NZ"/>
              </w:rPr>
            </w:pPr>
            <w:r w:rsidRPr="00801B39">
              <w:t>Minor changes to Knowledge Evidence and Assessment Conditions to clarify requirements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B39" w:rsidP="00801B39">
            <w:pPr>
              <w:pStyle w:val="BodyText"/>
            </w:pPr>
            <w:r w:rsidRPr="00801B39">
              <w:t>Not equivalent</w:t>
            </w:r>
          </w:p>
        </w:tc>
      </w:tr>
    </w:tbl>
    <w:p w:rsidR="00000000" w:rsidRPr="00801B39" w:rsidP="00801B39">
      <w:pPr>
        <w:pStyle w:val="BodyText"/>
      </w:pPr>
    </w:p>
    <w:p w:rsidR="00000000" w:rsidRPr="00801B39" w:rsidP="00801B39">
      <w:pPr>
        <w:pStyle w:val="AllowPageBreak"/>
      </w:pPr>
    </w:p>
    <w:p w:rsidR="00000000" w:rsidRPr="00801B39" w:rsidP="00801B39">
      <w:pPr>
        <w:pStyle w:val="Heading1"/>
      </w:pPr>
      <w:bookmarkStart w:id="8" w:name="O_1186526"/>
      <w:bookmarkEnd w:id="8"/>
      <w:r w:rsidRPr="00801B39">
        <w:t>Links</w:t>
      </w:r>
    </w:p>
    <w:p w:rsidR="00000000" w:rsidRPr="00801B39" w:rsidP="00F00B73">
      <w:pPr>
        <w:pStyle w:val="BodyText"/>
      </w:pPr>
      <w:r w:rsidRPr="00801B3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C36EDB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801B39" w:rsidP="00801B39"/>
    <w:sectPr w:rsidSect="00801B3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B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B39" w:rsidRPr="00F00B73" w:rsidP="00F00B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B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B73" w:rsidP="00801B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00B73" w:rsidP="00801B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00B73" w:rsidP="00801B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B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B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1B39" w:rsidRPr="00F00B73" w:rsidP="00F00B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B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B73" w:rsidRPr="002D2AF8" w:rsidP="00801B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FBPHVB3017 Operate a bread dough mixing and development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F00B73" w:rsidP="00801B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20826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30C78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1B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1B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1B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1B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1B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1B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1B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1B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1B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1B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1B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1B39"/>
  </w:style>
  <w:style w:type="character" w:customStyle="1" w:styleId="Heading1Char">
    <w:name w:val="Heading 1 Char"/>
    <w:basedOn w:val="DefaultParagraphFont"/>
    <w:link w:val="Heading1"/>
    <w:rsid w:val="00801B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1B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1B3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01B39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801B39"/>
    <w:rPr>
      <w:i/>
    </w:rPr>
  </w:style>
  <w:style w:type="paragraph" w:customStyle="1" w:styleId="SuperHeading">
    <w:name w:val="SuperHeading"/>
    <w:basedOn w:val="Normal"/>
    <w:rsid w:val="00801B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1B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01B39"/>
    <w:rPr>
      <w:b/>
    </w:rPr>
  </w:style>
  <w:style w:type="character" w:customStyle="1" w:styleId="Heading2Char">
    <w:name w:val="Heading 2 Char"/>
    <w:basedOn w:val="DefaultParagraphFont"/>
    <w:link w:val="Heading2"/>
    <w:rsid w:val="00801B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1B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1B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1B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1B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1B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1B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1B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1B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1B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1B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1B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1B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1B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1B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1B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1B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1B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1B3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01B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01B39"/>
    <w:rPr>
      <w:b/>
      <w:spacing w:val="0"/>
    </w:rPr>
  </w:style>
  <w:style w:type="paragraph" w:customStyle="1" w:styleId="SuperTitle">
    <w:name w:val="SuperTitle"/>
    <w:basedOn w:val="Title"/>
    <w:rsid w:val="00801B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1B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1B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01B3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01B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1B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1B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1B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1B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1B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1B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1B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1B3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01B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1B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1B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1B39"/>
  </w:style>
  <w:style w:type="paragraph" w:styleId="TableofFigures">
    <w:name w:val="table of figures"/>
    <w:basedOn w:val="Normal"/>
    <w:next w:val="Normal"/>
    <w:semiHidden/>
    <w:rsid w:val="00801B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1B3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01B39"/>
    <w:rPr>
      <w:rFonts w:ascii="Wingdings" w:hAnsi="Wingdings"/>
    </w:rPr>
  </w:style>
  <w:style w:type="paragraph" w:customStyle="1" w:styleId="TableHeading">
    <w:name w:val="Table Heading"/>
    <w:basedOn w:val="HeadingBase"/>
    <w:rsid w:val="00801B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1B39"/>
    <w:rPr>
      <w:color w:val="0033CC"/>
      <w:u w:val="none"/>
    </w:rPr>
  </w:style>
  <w:style w:type="paragraph" w:customStyle="1" w:styleId="BodyTextRight">
    <w:name w:val="Body Text Right"/>
    <w:basedOn w:val="BodyText"/>
    <w:rsid w:val="00801B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1B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1B3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1B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1B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1B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1B39"/>
    <w:rPr>
      <w:sz w:val="32"/>
    </w:rPr>
  </w:style>
  <w:style w:type="paragraph" w:customStyle="1" w:styleId="HeadingProcedure">
    <w:name w:val="Heading Procedure"/>
    <w:basedOn w:val="HeadingBase"/>
    <w:next w:val="Normal"/>
    <w:rsid w:val="00801B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1B39"/>
    <w:pPr>
      <w:spacing w:before="60" w:after="60"/>
    </w:pPr>
  </w:style>
  <w:style w:type="paragraph" w:styleId="ListContinue">
    <w:name w:val="List Continue"/>
    <w:basedOn w:val="List"/>
    <w:rsid w:val="00801B39"/>
    <w:pPr>
      <w:ind w:firstLine="0"/>
    </w:pPr>
  </w:style>
  <w:style w:type="paragraph" w:customStyle="1" w:styleId="ListNote">
    <w:name w:val="List Note"/>
    <w:basedOn w:val="List"/>
    <w:rsid w:val="00801B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1B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1B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1B39"/>
    <w:rPr>
      <w:rFonts w:ascii="Courier New" w:hAnsi="Courier New"/>
    </w:rPr>
  </w:style>
  <w:style w:type="paragraph" w:customStyle="1" w:styleId="NoteBullet">
    <w:name w:val="Note Bullet"/>
    <w:basedOn w:val="Note"/>
    <w:rsid w:val="00801B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1B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1B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1B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1B3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01B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1B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1B39"/>
    <w:rPr>
      <w:b/>
      <w:smallCaps/>
    </w:rPr>
  </w:style>
  <w:style w:type="paragraph" w:customStyle="1" w:styleId="TableListNumber">
    <w:name w:val="Table List Number"/>
    <w:basedOn w:val="ListNumber"/>
    <w:rsid w:val="00801B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1B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1B39"/>
    <w:pPr>
      <w:numPr>
        <w:numId w:val="8"/>
      </w:numPr>
    </w:pPr>
  </w:style>
  <w:style w:type="paragraph" w:customStyle="1" w:styleId="ListAlpha2">
    <w:name w:val="List Alpha 2"/>
    <w:basedOn w:val="List2"/>
    <w:rsid w:val="00801B39"/>
    <w:pPr>
      <w:numPr>
        <w:numId w:val="7"/>
      </w:numPr>
    </w:pPr>
  </w:style>
  <w:style w:type="paragraph" w:styleId="List2">
    <w:name w:val="List 2"/>
    <w:basedOn w:val="BodyText"/>
    <w:rsid w:val="00801B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1B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1B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1B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1B3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1B3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01B39"/>
    <w:pPr>
      <w:numPr>
        <w:numId w:val="3"/>
      </w:numPr>
    </w:pPr>
  </w:style>
  <w:style w:type="paragraph" w:styleId="ListContinue2">
    <w:name w:val="List Continue 2"/>
    <w:basedOn w:val="List2"/>
    <w:rsid w:val="00801B39"/>
    <w:pPr>
      <w:ind w:firstLine="0"/>
    </w:pPr>
  </w:style>
  <w:style w:type="paragraph" w:styleId="ListContinue3">
    <w:name w:val="List Continue 3"/>
    <w:basedOn w:val="List3"/>
    <w:rsid w:val="00801B39"/>
    <w:pPr>
      <w:ind w:left="1021" w:firstLine="0"/>
    </w:pPr>
  </w:style>
  <w:style w:type="paragraph" w:styleId="ListContinue4">
    <w:name w:val="List Continue 4"/>
    <w:basedOn w:val="List4"/>
    <w:rsid w:val="00801B39"/>
    <w:pPr>
      <w:ind w:firstLine="0"/>
    </w:pPr>
  </w:style>
  <w:style w:type="paragraph" w:styleId="ListContinue5">
    <w:name w:val="List Continue 5"/>
    <w:basedOn w:val="List5"/>
    <w:rsid w:val="00801B39"/>
    <w:pPr>
      <w:ind w:firstLine="0"/>
    </w:pPr>
  </w:style>
  <w:style w:type="paragraph" w:styleId="ListNumber3">
    <w:name w:val="List Number 3"/>
    <w:basedOn w:val="List3"/>
    <w:rsid w:val="00801B39"/>
    <w:pPr>
      <w:numPr>
        <w:numId w:val="4"/>
      </w:numPr>
    </w:pPr>
  </w:style>
  <w:style w:type="paragraph" w:styleId="ListNumber4">
    <w:name w:val="List Number 4"/>
    <w:basedOn w:val="List4"/>
    <w:rsid w:val="00801B39"/>
    <w:pPr>
      <w:numPr>
        <w:numId w:val="5"/>
      </w:numPr>
    </w:pPr>
  </w:style>
  <w:style w:type="paragraph" w:styleId="ListNumber5">
    <w:name w:val="List Number 5"/>
    <w:basedOn w:val="List5"/>
    <w:rsid w:val="00801B39"/>
    <w:pPr>
      <w:numPr>
        <w:numId w:val="6"/>
      </w:numPr>
    </w:pPr>
  </w:style>
  <w:style w:type="paragraph" w:styleId="BlockText">
    <w:name w:val="Block Text"/>
    <w:basedOn w:val="Normal"/>
    <w:rsid w:val="00801B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1B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1B39"/>
    <w:rPr>
      <w:sz w:val="16"/>
      <w:vertAlign w:val="superscript"/>
    </w:rPr>
  </w:style>
  <w:style w:type="character" w:customStyle="1" w:styleId="Symbols">
    <w:name w:val="Symbols"/>
    <w:basedOn w:val="DefaultParagraphFont"/>
    <w:rsid w:val="00801B39"/>
    <w:rPr>
      <w:rFonts w:ascii="Symbol" w:hAnsi="Symbol"/>
    </w:rPr>
  </w:style>
  <w:style w:type="character" w:customStyle="1" w:styleId="MenuOptions">
    <w:name w:val="Menu Options"/>
    <w:basedOn w:val="DefaultParagraphFont"/>
    <w:rsid w:val="00801B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1B39"/>
    <w:rPr>
      <w:b/>
    </w:rPr>
  </w:style>
  <w:style w:type="character" w:customStyle="1" w:styleId="Underlined">
    <w:name w:val="Underlined"/>
    <w:basedOn w:val="DefaultParagraphFont"/>
    <w:rsid w:val="00801B39"/>
    <w:rPr>
      <w:u w:val="single"/>
    </w:rPr>
  </w:style>
  <w:style w:type="paragraph" w:customStyle="1" w:styleId="TableBodyTextRight">
    <w:name w:val="Table Body Text Right"/>
    <w:basedOn w:val="TableBodyText"/>
    <w:rsid w:val="00801B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1B39"/>
    <w:rPr>
      <w:sz w:val="18"/>
    </w:rPr>
  </w:style>
  <w:style w:type="paragraph" w:customStyle="1" w:styleId="BodySmallRight">
    <w:name w:val="Body Small Right"/>
    <w:basedOn w:val="BodyTextRight"/>
    <w:rsid w:val="00801B39"/>
    <w:rPr>
      <w:sz w:val="18"/>
      <w:szCs w:val="18"/>
    </w:rPr>
  </w:style>
  <w:style w:type="paragraph" w:customStyle="1" w:styleId="MarginEdition">
    <w:name w:val="Margin Edition"/>
    <w:basedOn w:val="MarginNote"/>
    <w:rsid w:val="00801B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1B39"/>
    <w:rPr>
      <w:sz w:val="2"/>
      <w:szCs w:val="2"/>
    </w:rPr>
  </w:style>
  <w:style w:type="character" w:customStyle="1" w:styleId="Small">
    <w:name w:val="Small"/>
    <w:basedOn w:val="DefaultParagraphFont"/>
    <w:rsid w:val="00801B39"/>
    <w:rPr>
      <w:sz w:val="16"/>
    </w:rPr>
  </w:style>
  <w:style w:type="paragraph" w:customStyle="1" w:styleId="WideTable">
    <w:name w:val="Wide Table"/>
    <w:basedOn w:val="Normal"/>
    <w:rsid w:val="00801B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1B39"/>
  </w:style>
  <w:style w:type="paragraph" w:styleId="Quote">
    <w:name w:val="Quote"/>
    <w:basedOn w:val="Heading1"/>
    <w:link w:val="QuoteChar"/>
    <w:qFormat/>
    <w:rsid w:val="00801B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1B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1B39"/>
    <w:pPr>
      <w:pageBreakBefore/>
    </w:pPr>
  </w:style>
  <w:style w:type="paragraph" w:customStyle="1" w:styleId="Border">
    <w:name w:val="Border"/>
    <w:basedOn w:val="Normal"/>
    <w:qFormat/>
    <w:rsid w:val="00801B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1B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1B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1B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1B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1B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1B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1B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1B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1B39"/>
    <w:rPr>
      <w:u w:val="single"/>
    </w:rPr>
  </w:style>
  <w:style w:type="character" w:customStyle="1" w:styleId="BoldandItalics">
    <w:name w:val="Bold and Italics"/>
    <w:qFormat/>
    <w:rsid w:val="00801B39"/>
    <w:rPr>
      <w:b/>
      <w:i/>
      <w:u w:val="none"/>
    </w:rPr>
  </w:style>
  <w:style w:type="paragraph" w:styleId="BalloonText">
    <w:name w:val="Balloon Text"/>
    <w:basedOn w:val="Normal"/>
    <w:link w:val="BalloonTextChar"/>
    <w:rsid w:val="00801B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1B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1B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1B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1B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1B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1B3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00B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633</Words>
  <Characters>3931</Characters>
  <Application>Microsoft Office Word</Application>
  <DocSecurity>0</DocSecurity>
  <Lines>145</Lines>
  <Paragraphs>89</Paragraphs>
  <ScaleCrop>false</ScaleCrop>
  <Company>Author-it Software Corporation Ltd.</Company>
  <LinksUpToDate>false</LinksUpToDate>
  <CharactersWithSpaces>4475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FBPHVB3017 Operate a bread dough mixing and development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2023-01-25T09:15:00Z</dcterms:created>
  <dcterms:modified xsi:type="dcterms:W3CDTF">2023-01-25T09:15:00Z</dcterms:modified>
</cp:coreProperties>
</file>