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358" w:rsidP="00F77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FBPHVB3015 Operate and monitor a griddle production process</w:t>
      </w:r>
      <w:r>
        <w:fldChar w:fldCharType="end"/>
      </w:r>
    </w:p>
    <w:p w:rsidR="00F77358" w:rsidP="00F77358">
      <w:pPr>
        <w:pStyle w:val="Version"/>
        <w:sectPr w:rsidSect="00337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775A" w:rsidP="0033775A">
      <w:pPr>
        <w:pStyle w:val="SuperHeading"/>
      </w:pPr>
      <w:r w:rsidRPr="0033775A">
        <w:t>Assessment Requirements for FBPHVB3015 Operate and monitor a griddle production process</w:t>
      </w:r>
    </w:p>
    <w:p w:rsidR="00000000" w:rsidRPr="0033775A" w:rsidP="0033775A">
      <w:pPr>
        <w:pStyle w:val="Heading1"/>
      </w:pPr>
      <w:bookmarkStart w:id="1" w:name="O_1185835"/>
      <w:bookmarkEnd w:id="1"/>
      <w:r w:rsidRPr="003377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77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5A">
            <w:pPr>
              <w:pStyle w:val="BodyTextBold"/>
              <w:rPr>
                <w:lang w:val="en-NZ"/>
              </w:rPr>
            </w:pPr>
            <w:r w:rsidRPr="0033775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5A">
            <w:pPr>
              <w:pStyle w:val="BodyTextBold"/>
              <w:rPr>
                <w:lang w:val="en-NZ"/>
              </w:rPr>
            </w:pPr>
            <w:r w:rsidRPr="0033775A">
              <w:t>Comments</w:t>
            </w:r>
          </w:p>
        </w:tc>
      </w:tr>
      <w:tr w:rsidTr="003377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5A">
            <w:pPr>
              <w:pStyle w:val="BodyText"/>
              <w:rPr>
                <w:lang w:val="en-NZ"/>
              </w:rPr>
            </w:pPr>
            <w:r w:rsidRPr="003377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5A" w:rsidP="0033775A">
            <w:pPr>
              <w:pStyle w:val="BodyText"/>
            </w:pPr>
            <w:r w:rsidRPr="0033775A">
              <w:t>This version released with FBP Food, Beverage and Pharmaceutical Training Package Version 6.0.</w:t>
            </w:r>
          </w:p>
        </w:tc>
      </w:tr>
    </w:tbl>
    <w:p w:rsidR="00000000" w:rsidRPr="0033775A" w:rsidP="0033775A">
      <w:pPr>
        <w:pStyle w:val="BodyText"/>
      </w:pPr>
    </w:p>
    <w:p w:rsidR="00000000" w:rsidRPr="0033775A" w:rsidP="0033775A">
      <w:pPr>
        <w:pStyle w:val="AllowPageBreak"/>
      </w:pPr>
    </w:p>
    <w:p w:rsidR="00000000" w:rsidRPr="0033775A" w:rsidP="0033775A">
      <w:pPr>
        <w:pStyle w:val="Heading1"/>
      </w:pPr>
      <w:bookmarkStart w:id="2" w:name="O_1185836"/>
      <w:bookmarkEnd w:id="2"/>
      <w:r w:rsidRPr="0033775A">
        <w:t>Performance Evidence</w:t>
      </w:r>
    </w:p>
    <w:p w:rsidR="00000000" w:rsidRPr="0033775A" w:rsidP="00F77358">
      <w:pPr>
        <w:pStyle w:val="BodyText"/>
      </w:pPr>
      <w:r w:rsidRPr="0033775A">
        <w:t>An individual demonstrating competency must satisfy all of the elements and performance criteria in this unit.</w:t>
      </w:r>
    </w:p>
    <w:p w:rsidR="00000000" w:rsidRPr="0033775A" w:rsidP="00F77358">
      <w:pPr>
        <w:pStyle w:val="BodyText"/>
      </w:pPr>
      <w:r w:rsidRPr="0033775A">
        <w:t>There must be evidence that the individual has operated a griddle production process to produce at least o</w:t>
      </w:r>
      <w:r w:rsidRPr="0033775A">
        <w:t>ne batch of product to meet specifications, including:</w:t>
      </w:r>
    </w:p>
    <w:p w:rsidR="00000000" w:rsidRPr="0033775A" w:rsidP="0033775A">
      <w:pPr>
        <w:pStyle w:val="ListBullet"/>
      </w:pPr>
      <w:r w:rsidRPr="0033775A">
        <w:t>applying food safety practices</w:t>
      </w:r>
    </w:p>
    <w:p w:rsidR="00000000" w:rsidRPr="0033775A" w:rsidP="0033775A">
      <w:pPr>
        <w:pStyle w:val="ListBullet"/>
      </w:pPr>
      <w:r w:rsidRPr="0033775A">
        <w:t>following safe work procedures</w:t>
      </w:r>
    </w:p>
    <w:p w:rsidR="00000000" w:rsidRPr="0033775A" w:rsidP="0033775A">
      <w:pPr>
        <w:pStyle w:val="ListBullet"/>
      </w:pPr>
      <w:r w:rsidRPr="0033775A">
        <w:t>monitoring control points and conducting inspections to confirm process remains within specification, including:</w:t>
      </w:r>
    </w:p>
    <w:p w:rsidR="00000000" w:rsidRPr="0033775A" w:rsidP="0033775A">
      <w:pPr>
        <w:pStyle w:val="ListBullet2"/>
      </w:pPr>
      <w:r w:rsidRPr="0033775A">
        <w:t>characteristics of the mix, including colour, viscosity, density and consistency</w:t>
      </w:r>
    </w:p>
    <w:p w:rsidR="00000000" w:rsidRPr="0033775A" w:rsidP="0033775A">
      <w:pPr>
        <w:pStyle w:val="ListBullet2"/>
      </w:pPr>
      <w:r w:rsidRPr="0033775A">
        <w:t>time and temperature</w:t>
      </w:r>
    </w:p>
    <w:p w:rsidR="00000000" w:rsidRPr="0033775A" w:rsidP="0033775A">
      <w:pPr>
        <w:pStyle w:val="ListBullet2"/>
      </w:pPr>
      <w:r w:rsidRPr="0033775A">
        <w:t>weight of product</w:t>
      </w:r>
    </w:p>
    <w:p w:rsidR="00000000" w:rsidRPr="0033775A" w:rsidP="0033775A">
      <w:pPr>
        <w:pStyle w:val="ListBullet2"/>
      </w:pPr>
      <w:r w:rsidRPr="0033775A">
        <w:t>characteristics of the cooked product</w:t>
      </w:r>
    </w:p>
    <w:p w:rsidR="00000000" w:rsidRPr="0033775A" w:rsidP="0033775A">
      <w:pPr>
        <w:pStyle w:val="ListBullet"/>
      </w:pPr>
      <w:r w:rsidRPr="0033775A">
        <w:t>addressing routine processing issues.</w:t>
      </w:r>
    </w:p>
    <w:p w:rsidR="00000000" w:rsidRPr="0033775A" w:rsidP="0033775A">
      <w:pPr>
        <w:pStyle w:val="AllowPageBreak"/>
      </w:pPr>
    </w:p>
    <w:p w:rsidR="00000000" w:rsidRPr="0033775A" w:rsidP="0033775A">
      <w:pPr>
        <w:pStyle w:val="Heading1"/>
      </w:pPr>
      <w:bookmarkStart w:id="3" w:name="O_1185837"/>
      <w:bookmarkEnd w:id="3"/>
      <w:r w:rsidRPr="0033775A">
        <w:t>Knowledge Evidence</w:t>
      </w:r>
    </w:p>
    <w:p w:rsidR="00000000" w:rsidRPr="0033775A" w:rsidP="00F77358">
      <w:pPr>
        <w:pStyle w:val="BodyText"/>
      </w:pPr>
      <w:r w:rsidRPr="0033775A">
        <w:t>An individual must be</w:t>
      </w:r>
      <w:r w:rsidRPr="0033775A">
        <w:t xml:space="preserve"> able to demonstrate the knowledge required to perform the tasks outlined in the elements and performance criteria of this unit. This includes knowledge of:</w:t>
      </w:r>
    </w:p>
    <w:p w:rsidR="00000000" w:rsidRPr="0033775A" w:rsidP="0033775A">
      <w:pPr>
        <w:pStyle w:val="ListBullet"/>
      </w:pPr>
      <w:r w:rsidRPr="0033775A">
        <w:t>purpose and basic principles of griddle product manufacturing</w:t>
      </w:r>
    </w:p>
    <w:p w:rsidR="00000000" w:rsidRPr="0033775A" w:rsidP="0033775A">
      <w:pPr>
        <w:pStyle w:val="ListBullet"/>
      </w:pPr>
      <w:r w:rsidRPr="0033775A">
        <w:t>type and purpose of griddle equipmen</w:t>
      </w:r>
      <w:r w:rsidRPr="0033775A">
        <w:t>t, including:</w:t>
      </w:r>
    </w:p>
    <w:p w:rsidR="00000000" w:rsidRPr="0033775A" w:rsidP="0033775A">
      <w:pPr>
        <w:pStyle w:val="ListBullet2"/>
      </w:pPr>
      <w:r w:rsidRPr="0033775A">
        <w:t>weighing equipment</w:t>
      </w:r>
    </w:p>
    <w:p w:rsidR="00000000" w:rsidRPr="0033775A" w:rsidP="0033775A">
      <w:pPr>
        <w:pStyle w:val="ListBullet2"/>
      </w:pPr>
      <w:r w:rsidRPr="0033775A">
        <w:t>mixing equipment</w:t>
      </w:r>
    </w:p>
    <w:p w:rsidR="00000000" w:rsidRPr="0033775A" w:rsidP="0033775A">
      <w:pPr>
        <w:pStyle w:val="ListBullet2"/>
      </w:pPr>
      <w:r w:rsidRPr="0033775A">
        <w:t>depositing equipment</w:t>
      </w:r>
    </w:p>
    <w:p w:rsidR="00000000" w:rsidRPr="0033775A" w:rsidP="0033775A">
      <w:pPr>
        <w:pStyle w:val="ListBullet2"/>
      </w:pPr>
      <w:r w:rsidRPr="0033775A">
        <w:t>cooking equipment</w:t>
      </w:r>
    </w:p>
    <w:p w:rsidR="00000000" w:rsidRPr="0033775A" w:rsidP="0033775A">
      <w:pPr>
        <w:pStyle w:val="ListBullet2"/>
      </w:pPr>
      <w:r w:rsidRPr="0033775A">
        <w:t>cooling fans and tunnels</w:t>
      </w:r>
    </w:p>
    <w:p w:rsidR="00000000" w:rsidRPr="0033775A" w:rsidP="0033775A">
      <w:pPr>
        <w:pStyle w:val="ListBullet2"/>
      </w:pPr>
      <w:r w:rsidRPr="0033775A">
        <w:t>extraction fans</w:t>
      </w:r>
    </w:p>
    <w:p w:rsidR="00000000" w:rsidRPr="0033775A" w:rsidP="0033775A">
      <w:pPr>
        <w:pStyle w:val="ListBullet2"/>
      </w:pPr>
      <w:r w:rsidRPr="0033775A">
        <w:t>conveyors</w:t>
      </w:r>
    </w:p>
    <w:p w:rsidR="00000000" w:rsidRPr="0033775A" w:rsidP="0033775A">
      <w:pPr>
        <w:pStyle w:val="ListBullet"/>
      </w:pPr>
      <w:r w:rsidRPr="0033775A">
        <w:t>basic operating principles of equipment, including:</w:t>
      </w:r>
    </w:p>
    <w:p w:rsidR="00000000" w:rsidRPr="0033775A" w:rsidP="0033775A">
      <w:pPr>
        <w:pStyle w:val="ListBullet2"/>
      </w:pPr>
      <w:r w:rsidRPr="0033775A">
        <w:t>main equipment components</w:t>
      </w:r>
    </w:p>
    <w:p w:rsidR="00000000" w:rsidRPr="0033775A" w:rsidP="0033775A">
      <w:pPr>
        <w:pStyle w:val="ListBullet2"/>
      </w:pPr>
      <w:r w:rsidRPr="0033775A">
        <w:t>status and purpose of guards</w:t>
      </w:r>
    </w:p>
    <w:p w:rsidR="00000000" w:rsidRPr="0033775A" w:rsidP="0033775A">
      <w:pPr>
        <w:pStyle w:val="ListBullet2"/>
      </w:pPr>
      <w:r w:rsidRPr="0033775A">
        <w:t>equipment operating capacities and applications</w:t>
      </w:r>
    </w:p>
    <w:p w:rsidR="00000000" w:rsidRPr="0033775A" w:rsidP="0033775A">
      <w:pPr>
        <w:pStyle w:val="ListBullet2"/>
      </w:pPr>
      <w:r w:rsidRPr="0033775A">
        <w:t>purpose and location of sensors and related feedback instrumentation</w:t>
      </w:r>
    </w:p>
    <w:p w:rsidR="00000000" w:rsidRPr="0033775A" w:rsidP="0033775A">
      <w:pPr>
        <w:pStyle w:val="ListBullet"/>
      </w:pPr>
      <w:r w:rsidRPr="0033775A">
        <w:t>typical equipment faults and related causes, including signs and symptoms of faulty equipment, loss of power, and early warning signs of p</w:t>
      </w:r>
      <w:r w:rsidRPr="0033775A">
        <w:t>otential problems</w:t>
      </w:r>
    </w:p>
    <w:p w:rsidR="00000000" w:rsidRPr="0033775A" w:rsidP="0033775A">
      <w:pPr>
        <w:pStyle w:val="ListBullet"/>
      </w:pPr>
      <w:r w:rsidRPr="0033775A">
        <w:t>procedures for monitoring production, including:</w:t>
      </w:r>
    </w:p>
    <w:p w:rsidR="00000000" w:rsidRPr="0033775A" w:rsidP="0033775A">
      <w:pPr>
        <w:pStyle w:val="ListBullet2"/>
      </w:pPr>
      <w:r w:rsidRPr="0033775A">
        <w:t>materials transfer prior to commencing mixing</w:t>
      </w:r>
    </w:p>
    <w:p w:rsidR="00000000" w:rsidRPr="0033775A" w:rsidP="0033775A">
      <w:pPr>
        <w:pStyle w:val="ListBullet2"/>
      </w:pPr>
      <w:r w:rsidRPr="0033775A">
        <w:t>mixing parameters, including water temperature, sequence of ingredient addition, mixing times and mix consistency</w:t>
      </w:r>
    </w:p>
    <w:p w:rsidR="00000000" w:rsidRPr="0033775A" w:rsidP="0033775A">
      <w:pPr>
        <w:pStyle w:val="ListBullet2"/>
      </w:pPr>
      <w:r w:rsidRPr="0033775A">
        <w:t>depositing parameters to ach</w:t>
      </w:r>
      <w:r w:rsidRPr="0033775A">
        <w:t>ieve product size and weight</w:t>
      </w:r>
    </w:p>
    <w:p w:rsidR="00000000" w:rsidRPr="0033775A" w:rsidP="0033775A">
      <w:pPr>
        <w:pStyle w:val="ListBullet2"/>
      </w:pPr>
      <w:r w:rsidRPr="0033775A">
        <w:t>monitoring mixture levels in hopper and alignment of deposited mixture</w:t>
      </w:r>
    </w:p>
    <w:p w:rsidR="00000000" w:rsidRPr="0033775A" w:rsidP="0033775A">
      <w:pPr>
        <w:pStyle w:val="ListBullet2"/>
      </w:pPr>
      <w:r w:rsidRPr="0033775A">
        <w:t>griddle line equipment, including temperature of cooking surface, the size, shape and colour of product, and moisture content of product</w:t>
      </w:r>
    </w:p>
    <w:p w:rsidR="00000000" w:rsidRPr="0033775A" w:rsidP="0033775A">
      <w:pPr>
        <w:pStyle w:val="ListBullet2"/>
      </w:pPr>
      <w:r w:rsidRPr="0033775A">
        <w:t>cooling equipment and time</w:t>
      </w:r>
    </w:p>
    <w:p w:rsidR="00000000" w:rsidRPr="0033775A" w:rsidP="0033775A">
      <w:pPr>
        <w:pStyle w:val="ListBullet"/>
      </w:pPr>
      <w:r w:rsidRPr="0033775A">
        <w:t>typical griddle product ingredients, including:</w:t>
      </w:r>
    </w:p>
    <w:p w:rsidR="00000000" w:rsidRPr="0033775A" w:rsidP="0033775A">
      <w:pPr>
        <w:pStyle w:val="ListBullet2"/>
      </w:pPr>
      <w:r w:rsidRPr="0033775A">
        <w:t xml:space="preserve">basic operating principles of process control, including the relationship between control panels and systems and the griddle </w:t>
      </w:r>
    </w:p>
    <w:p w:rsidR="00000000" w:rsidRPr="0033775A" w:rsidP="0033775A">
      <w:pPr>
        <w:pStyle w:val="ListBullet2"/>
      </w:pPr>
      <w:r w:rsidRPr="0033775A">
        <w:t>key features of the flow of the griddle production pr</w:t>
      </w:r>
      <w:r w:rsidRPr="0033775A">
        <w:t>ocess, and the effect of outputs on customer satisfaction and downstream processes</w:t>
      </w:r>
    </w:p>
    <w:p w:rsidR="00000000" w:rsidRPr="0033775A" w:rsidP="0033775A">
      <w:pPr>
        <w:pStyle w:val="ListBullet2"/>
      </w:pPr>
      <w:r w:rsidRPr="0033775A">
        <w:t>quality requirements of materials, and effect of variation on process performance</w:t>
      </w:r>
    </w:p>
    <w:p w:rsidR="00000000" w:rsidRPr="0033775A" w:rsidP="0033775A">
      <w:pPr>
        <w:pStyle w:val="ListBullet2"/>
      </w:pPr>
      <w:r w:rsidRPr="0033775A">
        <w:t>quality characteristics to be achieved by griddle products</w:t>
      </w:r>
    </w:p>
    <w:p w:rsidR="00000000" w:rsidRPr="0033775A" w:rsidP="0033775A">
      <w:pPr>
        <w:pStyle w:val="ListBullet2"/>
      </w:pPr>
      <w:r w:rsidRPr="0033775A">
        <w:t>griddle product manufacturing pr</w:t>
      </w:r>
      <w:r w:rsidRPr="0033775A">
        <w:t>ocess specifications, procedures and operating parameters</w:t>
      </w:r>
    </w:p>
    <w:p w:rsidR="00000000" w:rsidRPr="0033775A" w:rsidP="0033775A">
      <w:pPr>
        <w:pStyle w:val="ListBullet2"/>
      </w:pPr>
      <w:r w:rsidRPr="0033775A">
        <w:t>operating requirements and parameters, and corrective action required where operation is outside specified operating parameters</w:t>
      </w:r>
    </w:p>
    <w:p w:rsidR="00000000" w:rsidRPr="0033775A" w:rsidP="0033775A">
      <w:pPr>
        <w:pStyle w:val="ListBullet"/>
      </w:pPr>
      <w:r w:rsidRPr="0033775A">
        <w:t>methods used to monitor the production process, including:</w:t>
      </w:r>
    </w:p>
    <w:p w:rsidR="00000000" w:rsidRPr="0033775A" w:rsidP="0033775A">
      <w:pPr>
        <w:pStyle w:val="ListBullet2"/>
      </w:pPr>
      <w:r w:rsidRPr="0033775A">
        <w:t>inspectin</w:t>
      </w:r>
      <w:r w:rsidRPr="0033775A">
        <w:t>g, measuring and testing processes</w:t>
      </w:r>
    </w:p>
    <w:p w:rsidR="00000000" w:rsidRPr="0033775A" w:rsidP="0033775A">
      <w:pPr>
        <w:pStyle w:val="ListBullet2"/>
      </w:pPr>
      <w:r w:rsidRPr="0033775A">
        <w:t>inspection and test points (control points) in the process</w:t>
      </w:r>
    </w:p>
    <w:p w:rsidR="00000000" w:rsidRPr="0033775A" w:rsidP="0033775A">
      <w:pPr>
        <w:pStyle w:val="ListBullet2"/>
      </w:pPr>
      <w:r w:rsidRPr="0033775A">
        <w:t>related procedures and recording requirements</w:t>
      </w:r>
    </w:p>
    <w:p w:rsidR="00000000" w:rsidRPr="0033775A" w:rsidP="0033775A">
      <w:pPr>
        <w:pStyle w:val="ListBullet"/>
      </w:pPr>
      <w:r w:rsidRPr="0033775A">
        <w:t>common causes of variation, and corrective action required</w:t>
      </w:r>
    </w:p>
    <w:p w:rsidR="00000000" w:rsidRPr="0033775A" w:rsidP="0033775A">
      <w:pPr>
        <w:pStyle w:val="ListBullet"/>
      </w:pPr>
      <w:r w:rsidRPr="0033775A">
        <w:t>health and safety hazards and controls relevant to the g</w:t>
      </w:r>
      <w:r w:rsidRPr="0033775A">
        <w:t>riddle product manufacturing process, including:</w:t>
      </w:r>
    </w:p>
    <w:p w:rsidR="00000000" w:rsidRPr="0033775A" w:rsidP="0033775A">
      <w:pPr>
        <w:pStyle w:val="ListBullet2"/>
      </w:pPr>
      <w:r w:rsidRPr="0033775A">
        <w:t>limitations of personal protective equipment</w:t>
      </w:r>
    </w:p>
    <w:p w:rsidR="00000000" w:rsidRPr="0033775A" w:rsidP="0033775A">
      <w:pPr>
        <w:pStyle w:val="ListBullet2"/>
      </w:pPr>
      <w:r w:rsidRPr="0033775A">
        <w:t>routine shutdown procedures</w:t>
      </w:r>
    </w:p>
    <w:p w:rsidR="00000000" w:rsidRPr="0033775A" w:rsidP="0033775A">
      <w:pPr>
        <w:pStyle w:val="ListBullet2"/>
      </w:pPr>
      <w:r w:rsidRPr="0033775A">
        <w:t>emergency shutdown procedures</w:t>
      </w:r>
    </w:p>
    <w:p w:rsidR="00000000" w:rsidRPr="0033775A" w:rsidP="0033775A">
      <w:pPr>
        <w:pStyle w:val="ListBullet2"/>
      </w:pPr>
      <w:r w:rsidRPr="0033775A">
        <w:t>procedures to follow in the event of a power outage</w:t>
      </w:r>
    </w:p>
    <w:p w:rsidR="00000000" w:rsidRPr="0033775A" w:rsidP="0033775A">
      <w:pPr>
        <w:pStyle w:val="ListBullet2"/>
      </w:pPr>
      <w:r w:rsidRPr="0033775A">
        <w:t>isolation, lock-out and tag-out procedures and responsibilities</w:t>
      </w:r>
    </w:p>
    <w:p w:rsidR="00000000" w:rsidRPr="0033775A" w:rsidP="0033775A">
      <w:pPr>
        <w:pStyle w:val="ListBullet"/>
      </w:pPr>
      <w:r w:rsidRPr="0033775A">
        <w:t>emerging technologies related to high volume production baking</w:t>
      </w:r>
    </w:p>
    <w:p w:rsidR="00000000" w:rsidRPr="0033775A" w:rsidP="0033775A">
      <w:pPr>
        <w:pStyle w:val="ListBullet"/>
      </w:pPr>
      <w:r w:rsidRPr="0033775A">
        <w:t>contamination/cross-contamination and food safety risks, and related controls</w:t>
      </w:r>
    </w:p>
    <w:p w:rsidR="00000000" w:rsidRPr="0033775A" w:rsidP="0033775A">
      <w:pPr>
        <w:pStyle w:val="ListBullet"/>
      </w:pPr>
      <w:r w:rsidRPr="0033775A">
        <w:t>procedures and responsibility for reporting produc</w:t>
      </w:r>
      <w:r w:rsidRPr="0033775A">
        <w:t>tion and performance information</w:t>
      </w:r>
    </w:p>
    <w:p w:rsidR="00000000" w:rsidRPr="0033775A" w:rsidP="0033775A">
      <w:pPr>
        <w:pStyle w:val="ListBullet"/>
      </w:pPr>
      <w:r w:rsidRPr="0033775A">
        <w:t>waste disposal procedures</w:t>
      </w:r>
    </w:p>
    <w:p w:rsidR="00000000" w:rsidRPr="0033775A" w:rsidP="0033775A">
      <w:pPr>
        <w:pStyle w:val="ListBullet"/>
      </w:pPr>
      <w:r w:rsidRPr="0033775A">
        <w:t xml:space="preserve">cleaning and sanitisation procedures required for mixing/blending and griddle </w:t>
      </w:r>
    </w:p>
    <w:p w:rsidR="00000000" w:rsidRPr="0033775A" w:rsidP="0033775A">
      <w:pPr>
        <w:pStyle w:val="ListBullet"/>
      </w:pPr>
      <w:r w:rsidRPr="0033775A">
        <w:t>recording procedures to ensure traceability of product.</w:t>
      </w:r>
    </w:p>
    <w:p w:rsidR="00000000" w:rsidRPr="0033775A" w:rsidP="0033775A">
      <w:pPr>
        <w:pStyle w:val="AllowPageBreak"/>
      </w:pPr>
    </w:p>
    <w:p w:rsidR="00000000" w:rsidRPr="0033775A" w:rsidP="0033775A">
      <w:pPr>
        <w:pStyle w:val="Heading1"/>
      </w:pPr>
      <w:bookmarkStart w:id="4" w:name="O_1185838"/>
      <w:bookmarkEnd w:id="4"/>
      <w:r w:rsidRPr="0033775A">
        <w:t>Assessment Conditions</w:t>
      </w:r>
    </w:p>
    <w:p w:rsidR="00000000" w:rsidRPr="0033775A" w:rsidP="00F77358">
      <w:pPr>
        <w:pStyle w:val="BodyText"/>
      </w:pPr>
      <w:r w:rsidRPr="0033775A">
        <w:t>Assessment of the ski</w:t>
      </w:r>
      <w:r w:rsidRPr="0033775A">
        <w:t>lls in this unit of competency must take place under the following conditions:</w:t>
      </w:r>
    </w:p>
    <w:p w:rsidR="00000000" w:rsidRPr="0033775A" w:rsidP="0033775A">
      <w:pPr>
        <w:pStyle w:val="ListBullet"/>
      </w:pPr>
      <w:r w:rsidRPr="0033775A">
        <w:t>physical conditions:</w:t>
      </w:r>
    </w:p>
    <w:p w:rsidR="00000000" w:rsidRPr="0033775A" w:rsidP="0033775A">
      <w:pPr>
        <w:pStyle w:val="ListBullet2"/>
      </w:pPr>
      <w:r w:rsidRPr="0033775A">
        <w:t>a high volume production bakery or an environment that accurately represents workplace conditions</w:t>
      </w:r>
    </w:p>
    <w:p w:rsidR="00000000" w:rsidRPr="0033775A" w:rsidP="0033775A">
      <w:pPr>
        <w:pStyle w:val="ListBullet"/>
      </w:pPr>
      <w:r w:rsidRPr="0033775A">
        <w:t>resources, equipment and materials:</w:t>
      </w:r>
    </w:p>
    <w:p w:rsidR="00000000" w:rsidRPr="0033775A" w:rsidP="0033775A">
      <w:pPr>
        <w:pStyle w:val="ListBullet2"/>
      </w:pPr>
      <w:r w:rsidRPr="0033775A">
        <w:t>personal protective equipment</w:t>
      </w:r>
    </w:p>
    <w:p w:rsidR="00000000" w:rsidRPr="0033775A" w:rsidP="0033775A">
      <w:pPr>
        <w:pStyle w:val="ListBullet2"/>
      </w:pPr>
      <w:r w:rsidRPr="0033775A">
        <w:t>mixing equipment, griddle and related services</w:t>
      </w:r>
    </w:p>
    <w:p w:rsidR="00000000" w:rsidRPr="0033775A" w:rsidP="0033775A">
      <w:pPr>
        <w:pStyle w:val="ListBullet2"/>
      </w:pPr>
      <w:r w:rsidRPr="0033775A">
        <w:t>ingredients for products cooked on griddle</w:t>
      </w:r>
    </w:p>
    <w:p w:rsidR="00000000" w:rsidRPr="0033775A" w:rsidP="0033775A">
      <w:pPr>
        <w:pStyle w:val="ListBullet2"/>
      </w:pPr>
      <w:r w:rsidRPr="0033775A">
        <w:t>cleaning materials and equipment</w:t>
      </w:r>
    </w:p>
    <w:p w:rsidR="00000000" w:rsidRPr="0033775A" w:rsidP="0033775A">
      <w:pPr>
        <w:pStyle w:val="ListBullet"/>
      </w:pPr>
      <w:r w:rsidRPr="0033775A">
        <w:t>specifications:</w:t>
      </w:r>
    </w:p>
    <w:p w:rsidR="00000000" w:rsidRPr="0033775A" w:rsidP="0033775A">
      <w:pPr>
        <w:pStyle w:val="ListBullet2"/>
      </w:pPr>
      <w:r w:rsidRPr="0033775A">
        <w:t>work procedures, including advice on safe work practices, food safety, quality and en</w:t>
      </w:r>
      <w:r w:rsidRPr="0033775A">
        <w:t>vironmental requirements</w:t>
      </w:r>
    </w:p>
    <w:p w:rsidR="00000000" w:rsidRPr="0033775A" w:rsidP="0033775A">
      <w:pPr>
        <w:pStyle w:val="ListBullet2"/>
      </w:pPr>
      <w:r w:rsidRPr="0033775A">
        <w:t>information on equipment capacity and operating parameters</w:t>
      </w:r>
    </w:p>
    <w:p w:rsidR="00000000" w:rsidRPr="0033775A" w:rsidP="0033775A">
      <w:pPr>
        <w:pStyle w:val="ListBullet2"/>
      </w:pPr>
      <w:r w:rsidRPr="0033775A">
        <w:t>production schedule/batch/recipe specifications, control points and operating parameters.</w:t>
      </w:r>
    </w:p>
    <w:p w:rsidR="00000000" w:rsidRPr="0033775A" w:rsidP="00F77358">
      <w:pPr>
        <w:pStyle w:val="BodyText"/>
      </w:pPr>
      <w:r w:rsidRPr="0033775A">
        <w:t>Assessors of this unit must satisfy the requirements for assessors in applicable v</w:t>
      </w:r>
      <w:r w:rsidRPr="0033775A">
        <w:t>ocational education and training legislation, frameworks and/or standards.</w:t>
      </w:r>
    </w:p>
    <w:p w:rsidR="00000000" w:rsidRPr="0033775A" w:rsidP="0033775A">
      <w:pPr>
        <w:pStyle w:val="Heading1"/>
      </w:pPr>
      <w:bookmarkStart w:id="5" w:name="O_1185841"/>
      <w:bookmarkEnd w:id="5"/>
      <w:r w:rsidRPr="0033775A">
        <w:t>Links</w:t>
      </w:r>
    </w:p>
    <w:p w:rsidR="00000000" w:rsidRPr="0033775A" w:rsidP="00F77358">
      <w:pPr>
        <w:pStyle w:val="BodyText"/>
      </w:pPr>
      <w:r w:rsidRPr="003377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7197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3775A" w:rsidP="0033775A"/>
    <w:sectPr w:rsidSect="003377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5A" w:rsidRPr="00F77358" w:rsidP="00F77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58" w:rsidP="00337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7358" w:rsidP="00337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7358" w:rsidP="00337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775A" w:rsidRPr="00F77358" w:rsidP="00F77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58" w:rsidRPr="002D2AF8" w:rsidP="00337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FBPHVB3015 Operate and monitor a griddle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77358" w:rsidP="00337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20F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C48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1ED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7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75A"/>
  </w:style>
  <w:style w:type="character" w:customStyle="1" w:styleId="Heading1Char">
    <w:name w:val="Heading 1 Char"/>
    <w:basedOn w:val="DefaultParagraphFont"/>
    <w:link w:val="Heading1"/>
    <w:rsid w:val="00337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7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7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77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77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7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7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775A"/>
    <w:rPr>
      <w:b/>
    </w:rPr>
  </w:style>
  <w:style w:type="character" w:customStyle="1" w:styleId="Heading2Char">
    <w:name w:val="Heading 2 Char"/>
    <w:basedOn w:val="DefaultParagraphFont"/>
    <w:link w:val="Heading2"/>
    <w:rsid w:val="00337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7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7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7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7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7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77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7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775A"/>
    <w:rPr>
      <w:b/>
      <w:spacing w:val="0"/>
    </w:rPr>
  </w:style>
  <w:style w:type="paragraph" w:customStyle="1" w:styleId="SuperTitle">
    <w:name w:val="SuperTitle"/>
    <w:basedOn w:val="Title"/>
    <w:rsid w:val="00337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7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7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7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7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775A"/>
    <w:rPr>
      <w:i/>
    </w:rPr>
  </w:style>
  <w:style w:type="paragraph" w:styleId="Caption">
    <w:name w:val="caption"/>
    <w:basedOn w:val="BodyText"/>
    <w:next w:val="Normal"/>
    <w:qFormat/>
    <w:rsid w:val="00337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75A"/>
  </w:style>
  <w:style w:type="paragraph" w:styleId="TableofFigures">
    <w:name w:val="table of figures"/>
    <w:basedOn w:val="Normal"/>
    <w:next w:val="Normal"/>
    <w:semiHidden/>
    <w:rsid w:val="00337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7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775A"/>
    <w:rPr>
      <w:rFonts w:ascii="Wingdings" w:hAnsi="Wingdings"/>
    </w:rPr>
  </w:style>
  <w:style w:type="paragraph" w:customStyle="1" w:styleId="TableHeading">
    <w:name w:val="Table Heading"/>
    <w:basedOn w:val="HeadingBase"/>
    <w:rsid w:val="00337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775A"/>
    <w:rPr>
      <w:color w:val="0033CC"/>
      <w:u w:val="none"/>
    </w:rPr>
  </w:style>
  <w:style w:type="paragraph" w:customStyle="1" w:styleId="BodyTextRight">
    <w:name w:val="Body Text Right"/>
    <w:basedOn w:val="BodyText"/>
    <w:rsid w:val="00337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7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775A"/>
    <w:rPr>
      <w:sz w:val="32"/>
    </w:rPr>
  </w:style>
  <w:style w:type="paragraph" w:customStyle="1" w:styleId="HeadingProcedure">
    <w:name w:val="Heading Procedure"/>
    <w:basedOn w:val="HeadingBase"/>
    <w:next w:val="Normal"/>
    <w:rsid w:val="00337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75A"/>
    <w:pPr>
      <w:spacing w:before="60" w:after="60"/>
    </w:pPr>
  </w:style>
  <w:style w:type="paragraph" w:styleId="ListContinue">
    <w:name w:val="List Continue"/>
    <w:basedOn w:val="List"/>
    <w:rsid w:val="0033775A"/>
    <w:pPr>
      <w:ind w:firstLine="0"/>
    </w:pPr>
  </w:style>
  <w:style w:type="paragraph" w:customStyle="1" w:styleId="ListNote">
    <w:name w:val="List Note"/>
    <w:basedOn w:val="List"/>
    <w:rsid w:val="00337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75A"/>
    <w:rPr>
      <w:rFonts w:ascii="Courier New" w:hAnsi="Courier New"/>
    </w:rPr>
  </w:style>
  <w:style w:type="paragraph" w:customStyle="1" w:styleId="NoteBullet">
    <w:name w:val="Note Bullet"/>
    <w:basedOn w:val="Note"/>
    <w:rsid w:val="00337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7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7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775A"/>
    <w:rPr>
      <w:b/>
      <w:smallCaps/>
    </w:rPr>
  </w:style>
  <w:style w:type="paragraph" w:customStyle="1" w:styleId="TableListNumber">
    <w:name w:val="Table List Number"/>
    <w:basedOn w:val="ListNumber"/>
    <w:rsid w:val="00337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75A"/>
    <w:pPr>
      <w:numPr>
        <w:numId w:val="9"/>
      </w:numPr>
    </w:pPr>
  </w:style>
  <w:style w:type="paragraph" w:customStyle="1" w:styleId="ListAlpha2">
    <w:name w:val="List Alpha 2"/>
    <w:basedOn w:val="List2"/>
    <w:rsid w:val="0033775A"/>
    <w:pPr>
      <w:numPr>
        <w:numId w:val="8"/>
      </w:numPr>
    </w:pPr>
  </w:style>
  <w:style w:type="paragraph" w:styleId="List2">
    <w:name w:val="List 2"/>
    <w:basedOn w:val="BodyText"/>
    <w:rsid w:val="00337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77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77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775A"/>
    <w:pPr>
      <w:numPr>
        <w:numId w:val="4"/>
      </w:numPr>
    </w:pPr>
  </w:style>
  <w:style w:type="paragraph" w:styleId="ListContinue2">
    <w:name w:val="List Continue 2"/>
    <w:basedOn w:val="List2"/>
    <w:rsid w:val="0033775A"/>
    <w:pPr>
      <w:ind w:firstLine="0"/>
    </w:pPr>
  </w:style>
  <w:style w:type="paragraph" w:styleId="ListContinue3">
    <w:name w:val="List Continue 3"/>
    <w:basedOn w:val="List3"/>
    <w:rsid w:val="0033775A"/>
    <w:pPr>
      <w:ind w:left="1021" w:firstLine="0"/>
    </w:pPr>
  </w:style>
  <w:style w:type="paragraph" w:styleId="ListContinue4">
    <w:name w:val="List Continue 4"/>
    <w:basedOn w:val="List4"/>
    <w:rsid w:val="0033775A"/>
    <w:pPr>
      <w:ind w:firstLine="0"/>
    </w:pPr>
  </w:style>
  <w:style w:type="paragraph" w:styleId="ListContinue5">
    <w:name w:val="List Continue 5"/>
    <w:basedOn w:val="List5"/>
    <w:rsid w:val="0033775A"/>
    <w:pPr>
      <w:ind w:firstLine="0"/>
    </w:pPr>
  </w:style>
  <w:style w:type="paragraph" w:styleId="ListNumber3">
    <w:name w:val="List Number 3"/>
    <w:basedOn w:val="List3"/>
    <w:rsid w:val="0033775A"/>
    <w:pPr>
      <w:numPr>
        <w:numId w:val="5"/>
      </w:numPr>
    </w:pPr>
  </w:style>
  <w:style w:type="paragraph" w:styleId="ListNumber4">
    <w:name w:val="List Number 4"/>
    <w:basedOn w:val="List4"/>
    <w:rsid w:val="0033775A"/>
    <w:pPr>
      <w:numPr>
        <w:numId w:val="6"/>
      </w:numPr>
    </w:pPr>
  </w:style>
  <w:style w:type="paragraph" w:styleId="ListNumber5">
    <w:name w:val="List Number 5"/>
    <w:basedOn w:val="List5"/>
    <w:rsid w:val="0033775A"/>
    <w:pPr>
      <w:numPr>
        <w:numId w:val="7"/>
      </w:numPr>
    </w:pPr>
  </w:style>
  <w:style w:type="paragraph" w:styleId="BlockText">
    <w:name w:val="Block Text"/>
    <w:basedOn w:val="Normal"/>
    <w:rsid w:val="00337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75A"/>
    <w:rPr>
      <w:sz w:val="16"/>
      <w:vertAlign w:val="superscript"/>
    </w:rPr>
  </w:style>
  <w:style w:type="character" w:customStyle="1" w:styleId="Symbols">
    <w:name w:val="Symbols"/>
    <w:basedOn w:val="DefaultParagraphFont"/>
    <w:rsid w:val="0033775A"/>
    <w:rPr>
      <w:rFonts w:ascii="Symbol" w:hAnsi="Symbol"/>
    </w:rPr>
  </w:style>
  <w:style w:type="character" w:customStyle="1" w:styleId="MenuOptions">
    <w:name w:val="Menu Options"/>
    <w:basedOn w:val="DefaultParagraphFont"/>
    <w:rsid w:val="00337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75A"/>
    <w:rPr>
      <w:b/>
    </w:rPr>
  </w:style>
  <w:style w:type="character" w:customStyle="1" w:styleId="Underlined">
    <w:name w:val="Underlined"/>
    <w:basedOn w:val="DefaultParagraphFont"/>
    <w:rsid w:val="0033775A"/>
    <w:rPr>
      <w:u w:val="single"/>
    </w:rPr>
  </w:style>
  <w:style w:type="paragraph" w:customStyle="1" w:styleId="TableBodyTextRight">
    <w:name w:val="Table Body Text Right"/>
    <w:basedOn w:val="TableBodyText"/>
    <w:rsid w:val="00337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75A"/>
    <w:rPr>
      <w:sz w:val="18"/>
    </w:rPr>
  </w:style>
  <w:style w:type="paragraph" w:customStyle="1" w:styleId="BodySmallRight">
    <w:name w:val="Body Small Right"/>
    <w:basedOn w:val="BodyTextRight"/>
    <w:rsid w:val="0033775A"/>
    <w:rPr>
      <w:sz w:val="18"/>
      <w:szCs w:val="18"/>
    </w:rPr>
  </w:style>
  <w:style w:type="paragraph" w:customStyle="1" w:styleId="MarginEdition">
    <w:name w:val="Margin Edition"/>
    <w:basedOn w:val="MarginNote"/>
    <w:rsid w:val="00337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75A"/>
    <w:rPr>
      <w:sz w:val="2"/>
      <w:szCs w:val="2"/>
    </w:rPr>
  </w:style>
  <w:style w:type="character" w:customStyle="1" w:styleId="Small">
    <w:name w:val="Small"/>
    <w:basedOn w:val="DefaultParagraphFont"/>
    <w:rsid w:val="0033775A"/>
    <w:rPr>
      <w:sz w:val="16"/>
    </w:rPr>
  </w:style>
  <w:style w:type="paragraph" w:customStyle="1" w:styleId="WideTable">
    <w:name w:val="Wide Table"/>
    <w:basedOn w:val="Normal"/>
    <w:rsid w:val="00337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75A"/>
  </w:style>
  <w:style w:type="paragraph" w:styleId="Quote">
    <w:name w:val="Quote"/>
    <w:basedOn w:val="Heading1"/>
    <w:link w:val="QuoteChar"/>
    <w:qFormat/>
    <w:rsid w:val="00337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75A"/>
    <w:pPr>
      <w:pageBreakBefore/>
    </w:pPr>
  </w:style>
  <w:style w:type="paragraph" w:customStyle="1" w:styleId="Border">
    <w:name w:val="Border"/>
    <w:basedOn w:val="Normal"/>
    <w:qFormat/>
    <w:rsid w:val="00337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7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775A"/>
    <w:rPr>
      <w:u w:val="single"/>
    </w:rPr>
  </w:style>
  <w:style w:type="character" w:customStyle="1" w:styleId="BoldandItalics">
    <w:name w:val="Bold and Italics"/>
    <w:qFormat/>
    <w:rsid w:val="0033775A"/>
    <w:rPr>
      <w:b/>
      <w:i/>
      <w:u w:val="none"/>
    </w:rPr>
  </w:style>
  <w:style w:type="paragraph" w:styleId="BalloonText">
    <w:name w:val="Balloon Text"/>
    <w:basedOn w:val="Normal"/>
    <w:link w:val="BalloonTextChar"/>
    <w:rsid w:val="00337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7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7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7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77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7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4515</Characters>
  <Application>Microsoft Office Word</Application>
  <DocSecurity>0</DocSecurity>
  <Lines>115</Lines>
  <Paragraphs>95</Paragraphs>
  <ScaleCrop>false</ScaleCrop>
  <Company>Author-it Software Corporation Ltd.</Company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FBPHVB3015 Operate and monitor a griddle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2023-01-26T22:02:00Z</dcterms:created>
  <dcterms:modified xsi:type="dcterms:W3CDTF">2023-01-26T22:02:00Z</dcterms:modified>
</cp:coreProperties>
</file>