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C30" w:rsidP="00A13C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FBPHVB3009 Operate and monitor a non laminated pastry production process</w:t>
      </w:r>
      <w:r>
        <w:fldChar w:fldCharType="end"/>
      </w:r>
    </w:p>
    <w:p w:rsidR="00A13C30" w:rsidP="00A13C30">
      <w:pPr>
        <w:pStyle w:val="Version"/>
        <w:sectPr w:rsidSect="006712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127C" w:rsidP="0067127C">
      <w:pPr>
        <w:pStyle w:val="SuperHeading"/>
      </w:pPr>
      <w:r w:rsidRPr="0067127C">
        <w:t>FBPHVB3009 Operate and monitor a non laminated pastry production process</w:t>
      </w:r>
    </w:p>
    <w:p w:rsidR="00000000" w:rsidRPr="0067127C" w:rsidP="0067127C">
      <w:pPr>
        <w:pStyle w:val="Heading1"/>
      </w:pPr>
      <w:bookmarkStart w:id="1" w:name="O_1185692"/>
      <w:bookmarkEnd w:id="1"/>
      <w:r w:rsidRPr="006712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Comments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This version released with FBP Food, Beverage and Pharmaceutical Training Package Version 6.0.</w:t>
            </w:r>
          </w:p>
        </w:tc>
      </w:tr>
    </w:tbl>
    <w:p w:rsidR="00000000" w:rsidRPr="0067127C" w:rsidP="0067127C">
      <w:pPr>
        <w:pStyle w:val="BodyText"/>
      </w:pPr>
    </w:p>
    <w:p w:rsidR="00000000" w:rsidRPr="0067127C" w:rsidP="0067127C">
      <w:pPr>
        <w:pStyle w:val="AllowPageBreak"/>
      </w:pPr>
    </w:p>
    <w:p w:rsidR="00000000" w:rsidRPr="0067127C" w:rsidP="0067127C">
      <w:pPr>
        <w:pStyle w:val="Heading1"/>
      </w:pPr>
      <w:bookmarkStart w:id="2" w:name="O_1185693"/>
      <w:bookmarkEnd w:id="2"/>
      <w:r w:rsidRPr="0067127C">
        <w:t>Application</w:t>
      </w:r>
    </w:p>
    <w:p w:rsidR="00000000" w:rsidRPr="0067127C" w:rsidP="00A13C30">
      <w:pPr>
        <w:pStyle w:val="BodyText"/>
      </w:pPr>
      <w:r w:rsidRPr="0067127C">
        <w:t>This unit of competency describes the skills and knowledge required to set up, operate, adjust and shut down a non laminated pastry production process, including mixing and rolling processes.</w:t>
      </w:r>
    </w:p>
    <w:p w:rsidR="00000000" w:rsidRPr="0067127C" w:rsidP="00A13C30">
      <w:pPr>
        <w:pStyle w:val="BodyText"/>
      </w:pPr>
      <w:r w:rsidRPr="0067127C">
        <w:t>Non laminated pastry is also described as s</w:t>
      </w:r>
      <w:r w:rsidRPr="0067127C">
        <w:t>hort pastry, typically used for sweet and savory products, including pie bases, tarts and shortbreads. The production of choux pastry can also be covered by this unit.</w:t>
      </w:r>
    </w:p>
    <w:p w:rsidR="00000000" w:rsidRPr="0067127C" w:rsidP="00A13C30">
      <w:pPr>
        <w:pStyle w:val="BodyText"/>
      </w:pPr>
      <w:r w:rsidRPr="0067127C">
        <w:t>The unit applies to individuals who take responsibility for the operation and monitoring</w:t>
      </w:r>
      <w:r w:rsidRPr="0067127C">
        <w:t xml:space="preserve"> of the non laminated pastry production process and associated equipment in a production baking environment. The work includes identifying and providing solutions to routine and some non-routine problems.</w:t>
      </w:r>
    </w:p>
    <w:p w:rsidR="00000000" w:rsidRPr="0067127C" w:rsidP="00A13C30">
      <w:pPr>
        <w:pStyle w:val="BodyText"/>
      </w:pPr>
      <w:r w:rsidRPr="0067127C">
        <w:t>All work must be carried out to comply with workpla</w:t>
      </w:r>
      <w:r w:rsidRPr="0067127C">
        <w:t>ce procedures according to state/territory health and safety and food safety regulations, legislation and standards that apply to the workplace.</w:t>
      </w:r>
    </w:p>
    <w:p w:rsidR="00000000" w:rsidRPr="0067127C" w:rsidP="00A13C30">
      <w:pPr>
        <w:pStyle w:val="BodyText"/>
      </w:pPr>
      <w:r w:rsidRPr="0067127C">
        <w:t>No licensing, legislative or certification requirements apply to this unit at the time of publication.</w:t>
      </w:r>
    </w:p>
    <w:p w:rsidR="00000000" w:rsidRPr="0067127C" w:rsidP="0067127C">
      <w:pPr>
        <w:pStyle w:val="Heading1"/>
      </w:pPr>
      <w:bookmarkStart w:id="3" w:name="O_1185694"/>
      <w:bookmarkEnd w:id="3"/>
      <w:r w:rsidRPr="0067127C">
        <w:t>Pre-requisite Unit</w:t>
      </w:r>
    </w:p>
    <w:p w:rsidR="00000000" w:rsidRPr="0067127C" w:rsidP="00A13C30">
      <w:pPr>
        <w:pStyle w:val="BodyText"/>
      </w:pPr>
      <w:r w:rsidRPr="0067127C">
        <w:t>Nil</w:t>
      </w:r>
    </w:p>
    <w:p w:rsidR="00000000" w:rsidRPr="0067127C" w:rsidP="0067127C">
      <w:pPr>
        <w:pStyle w:val="Heading1"/>
      </w:pPr>
      <w:bookmarkStart w:id="4" w:name="O_1185696"/>
      <w:bookmarkEnd w:id="4"/>
      <w:r w:rsidRPr="0067127C">
        <w:t>Unit Sector</w:t>
      </w:r>
    </w:p>
    <w:p w:rsidR="00000000" w:rsidRPr="0067127C" w:rsidP="00A13C30">
      <w:pPr>
        <w:pStyle w:val="BodyText"/>
      </w:pPr>
      <w:r w:rsidRPr="0067127C">
        <w:t>High Volume Baking (HVB)</w:t>
      </w:r>
    </w:p>
    <w:p w:rsidR="00000000" w:rsidRPr="0067127C" w:rsidP="0067127C">
      <w:pPr>
        <w:pStyle w:val="Heading1"/>
      </w:pPr>
      <w:bookmarkStart w:id="5" w:name="O_1185697"/>
      <w:bookmarkEnd w:id="5"/>
      <w:r w:rsidRPr="0067127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Performance Criteria</w:t>
            </w:r>
          </w:p>
        </w:tc>
      </w:tr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1. Prepare the pastry production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1.1 Confirm availability of ingredients and resources to meet production requirements</w:t>
            </w:r>
          </w:p>
          <w:p w:rsidR="00000000" w:rsidRPr="0067127C" w:rsidP="0067127C">
            <w:pPr>
              <w:pStyle w:val="BodyText"/>
            </w:pPr>
            <w:r w:rsidRPr="0067127C">
              <w:t xml:space="preserve">1.2 </w:t>
            </w:r>
            <w:r w:rsidRPr="0067127C">
              <w:t xml:space="preserve">Identify health and safety hazards and address risks, including using appropriate personal protective clothing and equipment </w:t>
            </w:r>
          </w:p>
          <w:p w:rsidR="00000000" w:rsidRPr="0067127C" w:rsidP="0067127C">
            <w:pPr>
              <w:pStyle w:val="BodyText"/>
            </w:pPr>
            <w:r w:rsidRPr="0067127C">
              <w:t>1.3 Identify and confirm equipment is clean and maintenance requirements have been met, according to health, safety and food safet</w:t>
            </w:r>
            <w:r w:rsidRPr="0067127C">
              <w:t>y requirements</w:t>
            </w:r>
          </w:p>
          <w:p w:rsidR="00000000" w:rsidRPr="0067127C" w:rsidP="0067127C">
            <w:pPr>
              <w:pStyle w:val="BodyText"/>
            </w:pPr>
            <w:r w:rsidRPr="0067127C">
              <w:t>1.4 Fit machine components and related attachments and adjust to meet operating and safety requirements</w:t>
            </w:r>
          </w:p>
          <w:p w:rsidR="00000000" w:rsidRPr="0067127C" w:rsidP="0067127C">
            <w:pPr>
              <w:pStyle w:val="BodyText"/>
            </w:pPr>
            <w:r w:rsidRPr="0067127C">
              <w:t>1.5 Select processing and operating parameters to meet safety and production requirements</w:t>
            </w:r>
          </w:p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1.6 Carry out pre-start checks according to operator instructions</w:t>
            </w:r>
          </w:p>
        </w:tc>
      </w:tr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2.1 Start the non laminated pastry production process according to workplace procedures</w:t>
            </w:r>
          </w:p>
          <w:p w:rsidR="00000000" w:rsidRPr="0067127C" w:rsidP="0067127C">
            <w:pPr>
              <w:pStyle w:val="BodyText"/>
            </w:pPr>
            <w:r w:rsidRPr="0067127C">
              <w:t>2.2 Monitor mixing equipment to ensure optimal operations</w:t>
            </w:r>
          </w:p>
          <w:p w:rsidR="00000000" w:rsidRPr="0067127C" w:rsidP="0067127C">
            <w:pPr>
              <w:pStyle w:val="BodyText"/>
            </w:pPr>
            <w:r w:rsidRPr="0067127C">
              <w:t>2.3 Monito</w:t>
            </w:r>
            <w:r w:rsidRPr="0067127C">
              <w:t>r the mixing process to confirm that fat is incorporated and product meets specifications</w:t>
            </w:r>
          </w:p>
          <w:p w:rsidR="00000000" w:rsidRPr="0067127C" w:rsidP="0067127C">
            <w:pPr>
              <w:pStyle w:val="BodyText"/>
            </w:pPr>
            <w:r w:rsidRPr="0067127C">
              <w:t>2.4 Monitor the rolling process to ensure that product meets specifications</w:t>
            </w:r>
          </w:p>
          <w:p w:rsidR="00000000" w:rsidRPr="0067127C" w:rsidP="0067127C">
            <w:pPr>
              <w:pStyle w:val="BodyText"/>
            </w:pPr>
            <w:r w:rsidRPr="0067127C">
              <w:t>2.5 Monitor supply and flow of materials to and from the process to ensure that product me</w:t>
            </w:r>
            <w:r w:rsidRPr="0067127C">
              <w:t>ets specifications</w:t>
            </w:r>
          </w:p>
          <w:p w:rsidR="00000000" w:rsidRPr="0067127C" w:rsidP="0067127C">
            <w:pPr>
              <w:pStyle w:val="BodyText"/>
            </w:pPr>
            <w:r w:rsidRPr="0067127C">
              <w:t>2.6 Identify, rectify and report out-of-specification product and process outcomes</w:t>
            </w:r>
          </w:p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2.7 Conduct work and maintain a clean and tidy workplace according to workplace environmental guidelines</w:t>
            </w:r>
          </w:p>
        </w:tc>
      </w:tr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3. Complete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3.1 Shut down the pastry</w:t>
            </w:r>
            <w:r w:rsidRPr="0067127C">
              <w:t xml:space="preserve"> production process safely, according to workplace procedures</w:t>
            </w:r>
          </w:p>
          <w:p w:rsidR="00000000" w:rsidRPr="0067127C" w:rsidP="0067127C">
            <w:pPr>
              <w:pStyle w:val="BodyText"/>
            </w:pPr>
            <w:r w:rsidRPr="0067127C">
              <w:t>3.2 Shut down equipment safely and clean equipment according to food safety and workplace procedures</w:t>
            </w:r>
          </w:p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3.3 Maintain workplace records accurately according to workplace procedures</w:t>
            </w:r>
          </w:p>
        </w:tc>
      </w:tr>
      <w:tr w:rsidTr="00A13C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4. Recognise and</w:t>
            </w:r>
            <w:r w:rsidRPr="0067127C">
              <w:t xml:space="preserve"> correct common faults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4.1 Take samples and check pastry to ensure it meets specifications</w:t>
            </w:r>
          </w:p>
          <w:p w:rsidR="00000000" w:rsidRPr="0067127C" w:rsidP="0067127C">
            <w:pPr>
              <w:pStyle w:val="BodyText"/>
            </w:pPr>
            <w:r w:rsidRPr="0067127C">
              <w:t>4.2 Identify causes of typical faults and how they can be rectified according to workplace requirements</w:t>
            </w:r>
          </w:p>
          <w:p w:rsidR="00000000" w:rsidRPr="0067127C" w:rsidP="0067127C">
            <w:pPr>
              <w:pStyle w:val="BodyText"/>
            </w:pPr>
            <w:r w:rsidRPr="0067127C">
              <w:t>4.3 Discard faulty products according to workplace and envir</w:t>
            </w:r>
            <w:r w:rsidRPr="0067127C">
              <w:t xml:space="preserve">onmental </w:t>
            </w:r>
            <w:r w:rsidRPr="0067127C">
              <w:t>guidelines</w:t>
            </w:r>
          </w:p>
        </w:tc>
      </w:tr>
    </w:tbl>
    <w:p w:rsidR="00000000" w:rsidRPr="0067127C" w:rsidP="0067127C">
      <w:pPr>
        <w:pStyle w:val="BodyText"/>
      </w:pPr>
    </w:p>
    <w:p w:rsidR="00000000" w:rsidRPr="0067127C" w:rsidP="0067127C">
      <w:pPr>
        <w:pStyle w:val="AllowPageBreak"/>
      </w:pPr>
    </w:p>
    <w:p w:rsidR="00000000" w:rsidRPr="0067127C" w:rsidP="0067127C">
      <w:pPr>
        <w:pStyle w:val="Heading1"/>
      </w:pPr>
      <w:bookmarkStart w:id="6" w:name="O_1185698"/>
      <w:bookmarkEnd w:id="6"/>
      <w:r w:rsidRPr="0067127C">
        <w:t>Foundation Skills</w:t>
      </w:r>
    </w:p>
    <w:p w:rsidR="00000000" w:rsidRPr="00A13C30" w:rsidP="00A13C30">
      <w:pPr>
        <w:pStyle w:val="BodyText"/>
        <w:rPr>
          <w:i/>
        </w:rPr>
      </w:pPr>
      <w:r w:rsidRPr="00A13C3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Description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ListBullet"/>
              <w:rPr>
                <w:lang w:val="en-NZ"/>
              </w:rPr>
            </w:pPr>
            <w:r w:rsidRPr="0067127C">
              <w:t>Interpret work instructions and product specifications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ListBullet"/>
              <w:rPr>
                <w:lang w:val="en-NZ"/>
              </w:rPr>
            </w:pPr>
            <w:r w:rsidRPr="0067127C">
              <w:t>Record processing information using digital and/or paper-based formats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ListBullet"/>
              <w:rPr>
                <w:lang w:val="en-NZ"/>
              </w:rPr>
            </w:pPr>
            <w:r w:rsidRPr="0067127C">
              <w:t>Follow instructions and ask questions to clarify information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ListBullet"/>
            </w:pPr>
            <w:r w:rsidRPr="0067127C">
              <w:t>Interpret temperature gauges, scales, roller settings</w:t>
            </w:r>
          </w:p>
          <w:p w:rsidR="00000000" w:rsidRPr="0067127C" w:rsidP="0067127C">
            <w:pPr>
              <w:pStyle w:val="ListBullet"/>
            </w:pPr>
            <w:r w:rsidRPr="0067127C">
              <w:t>Scale recipes up and down</w:t>
            </w:r>
          </w:p>
          <w:p w:rsidR="00000000" w:rsidRPr="0067127C" w:rsidP="0067127C">
            <w:pPr>
              <w:pStyle w:val="ListBullet"/>
            </w:pPr>
            <w:r w:rsidRPr="0067127C">
              <w:t xml:space="preserve">Weigh (g, kg) and measure (ml, L) ingredients </w:t>
            </w:r>
          </w:p>
        </w:tc>
      </w:tr>
    </w:tbl>
    <w:p w:rsidR="00000000" w:rsidRPr="0067127C" w:rsidP="0067127C">
      <w:pPr>
        <w:pStyle w:val="BodyText"/>
      </w:pPr>
    </w:p>
    <w:p w:rsidR="00000000" w:rsidRPr="0067127C" w:rsidP="0067127C">
      <w:pPr>
        <w:pStyle w:val="AllowPageBreak"/>
      </w:pPr>
    </w:p>
    <w:p w:rsidR="00000000" w:rsidRPr="0067127C" w:rsidP="0067127C">
      <w:pPr>
        <w:pStyle w:val="Heading1"/>
      </w:pPr>
      <w:bookmarkStart w:id="7" w:name="O_1185700"/>
      <w:bookmarkEnd w:id="7"/>
      <w:r w:rsidRPr="0067127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Bold"/>
              <w:rPr>
                <w:lang w:val="en-NZ"/>
              </w:rPr>
            </w:pPr>
            <w:r w:rsidRPr="0067127C">
              <w:t>Equivalence status</w:t>
            </w:r>
          </w:p>
        </w:tc>
      </w:tr>
      <w:tr w:rsidTr="006712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FBPHVB3009 Operate and monitor a non laminated pastry production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127C">
            <w:pPr>
              <w:pStyle w:val="BodyText"/>
              <w:rPr>
                <w:lang w:val="en-NZ"/>
              </w:rPr>
            </w:pPr>
            <w:r w:rsidRPr="0067127C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127C" w:rsidP="0067127C">
            <w:pPr>
              <w:pStyle w:val="BodyText"/>
            </w:pPr>
            <w:r w:rsidRPr="0067127C">
              <w:t>Newly created</w:t>
            </w:r>
          </w:p>
        </w:tc>
      </w:tr>
    </w:tbl>
    <w:p w:rsidR="00000000" w:rsidRPr="0067127C" w:rsidP="0067127C">
      <w:pPr>
        <w:pStyle w:val="BodyText"/>
      </w:pPr>
    </w:p>
    <w:p w:rsidR="00000000" w:rsidRPr="0067127C" w:rsidP="0067127C">
      <w:pPr>
        <w:pStyle w:val="AllowPageBreak"/>
      </w:pPr>
    </w:p>
    <w:p w:rsidR="00000000" w:rsidRPr="0067127C" w:rsidP="0067127C">
      <w:pPr>
        <w:pStyle w:val="Heading1"/>
      </w:pPr>
      <w:bookmarkStart w:id="8" w:name="O_1185707"/>
      <w:bookmarkEnd w:id="8"/>
      <w:r w:rsidRPr="0067127C">
        <w:t>Links</w:t>
      </w:r>
    </w:p>
    <w:p w:rsidR="00000000" w:rsidRPr="0067127C" w:rsidP="00A13C30">
      <w:pPr>
        <w:pStyle w:val="BodyText"/>
      </w:pPr>
      <w:r w:rsidRPr="006712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5646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7127C" w:rsidP="0067127C"/>
    <w:sectPr w:rsidSect="006712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7C" w:rsidRPr="00A13C30" w:rsidP="00A13C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30" w:rsidP="006712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C30" w:rsidP="006712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13C30" w:rsidP="006712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127C" w:rsidRPr="00A13C30" w:rsidP="00A13C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2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C30" w:rsidRPr="002D2AF8" w:rsidP="006712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FBPHVB3009 Operate and monitor a non laminated pastry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A13C30" w:rsidP="006712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BEC7B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BC19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12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12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12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12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12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12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12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12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12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12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12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127C"/>
  </w:style>
  <w:style w:type="character" w:customStyle="1" w:styleId="Heading1Char">
    <w:name w:val="Heading 1 Char"/>
    <w:basedOn w:val="DefaultParagraphFont"/>
    <w:link w:val="Heading1"/>
    <w:rsid w:val="006712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12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12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127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67127C"/>
    <w:rPr>
      <w:i/>
    </w:rPr>
  </w:style>
  <w:style w:type="paragraph" w:customStyle="1" w:styleId="SuperHeading">
    <w:name w:val="SuperHeading"/>
    <w:basedOn w:val="Normal"/>
    <w:rsid w:val="006712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12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127C"/>
    <w:rPr>
      <w:b/>
    </w:rPr>
  </w:style>
  <w:style w:type="character" w:customStyle="1" w:styleId="Heading2Char">
    <w:name w:val="Heading 2 Char"/>
    <w:basedOn w:val="DefaultParagraphFont"/>
    <w:link w:val="Heading2"/>
    <w:rsid w:val="006712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12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12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12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12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12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12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12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12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12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12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12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12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12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12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12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12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12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127C"/>
    <w:rPr>
      <w:b/>
      <w:spacing w:val="0"/>
    </w:rPr>
  </w:style>
  <w:style w:type="paragraph" w:customStyle="1" w:styleId="SuperTitle">
    <w:name w:val="SuperTitle"/>
    <w:basedOn w:val="Title"/>
    <w:rsid w:val="006712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12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12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7127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712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12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12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12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12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12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12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12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12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712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12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12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127C"/>
  </w:style>
  <w:style w:type="paragraph" w:styleId="TableofFigures">
    <w:name w:val="table of figures"/>
    <w:basedOn w:val="Normal"/>
    <w:next w:val="Normal"/>
    <w:semiHidden/>
    <w:rsid w:val="006712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127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7127C"/>
    <w:rPr>
      <w:rFonts w:ascii="Wingdings" w:hAnsi="Wingdings"/>
    </w:rPr>
  </w:style>
  <w:style w:type="paragraph" w:customStyle="1" w:styleId="TableHeading">
    <w:name w:val="Table Heading"/>
    <w:basedOn w:val="HeadingBase"/>
    <w:rsid w:val="006712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127C"/>
    <w:rPr>
      <w:color w:val="0033CC"/>
      <w:u w:val="none"/>
    </w:rPr>
  </w:style>
  <w:style w:type="paragraph" w:customStyle="1" w:styleId="BodyTextRight">
    <w:name w:val="Body Text Right"/>
    <w:basedOn w:val="BodyText"/>
    <w:rsid w:val="006712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12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127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12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12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12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127C"/>
    <w:rPr>
      <w:sz w:val="32"/>
    </w:rPr>
  </w:style>
  <w:style w:type="paragraph" w:customStyle="1" w:styleId="HeadingProcedure">
    <w:name w:val="Heading Procedure"/>
    <w:basedOn w:val="HeadingBase"/>
    <w:next w:val="Normal"/>
    <w:rsid w:val="006712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127C"/>
    <w:pPr>
      <w:spacing w:before="60" w:after="60"/>
    </w:pPr>
  </w:style>
  <w:style w:type="paragraph" w:styleId="ListContinue">
    <w:name w:val="List Continue"/>
    <w:basedOn w:val="List"/>
    <w:rsid w:val="0067127C"/>
    <w:pPr>
      <w:ind w:firstLine="0"/>
    </w:pPr>
  </w:style>
  <w:style w:type="paragraph" w:customStyle="1" w:styleId="ListNote">
    <w:name w:val="List Note"/>
    <w:basedOn w:val="List"/>
    <w:rsid w:val="006712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12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12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127C"/>
    <w:rPr>
      <w:rFonts w:ascii="Courier New" w:hAnsi="Courier New"/>
    </w:rPr>
  </w:style>
  <w:style w:type="paragraph" w:customStyle="1" w:styleId="NoteBullet">
    <w:name w:val="Note Bullet"/>
    <w:basedOn w:val="Note"/>
    <w:rsid w:val="006712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12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12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12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127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712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12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127C"/>
    <w:rPr>
      <w:b/>
      <w:smallCaps/>
    </w:rPr>
  </w:style>
  <w:style w:type="paragraph" w:customStyle="1" w:styleId="TableListNumber">
    <w:name w:val="Table List Number"/>
    <w:basedOn w:val="ListNumber"/>
    <w:rsid w:val="006712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12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127C"/>
    <w:pPr>
      <w:numPr>
        <w:numId w:val="8"/>
      </w:numPr>
    </w:pPr>
  </w:style>
  <w:style w:type="paragraph" w:customStyle="1" w:styleId="ListAlpha2">
    <w:name w:val="List Alpha 2"/>
    <w:basedOn w:val="List2"/>
    <w:rsid w:val="0067127C"/>
    <w:pPr>
      <w:numPr>
        <w:numId w:val="7"/>
      </w:numPr>
    </w:pPr>
  </w:style>
  <w:style w:type="paragraph" w:styleId="List2">
    <w:name w:val="List 2"/>
    <w:basedOn w:val="BodyText"/>
    <w:rsid w:val="006712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12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12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12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127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127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7127C"/>
    <w:pPr>
      <w:numPr>
        <w:numId w:val="3"/>
      </w:numPr>
    </w:pPr>
  </w:style>
  <w:style w:type="paragraph" w:styleId="ListContinue2">
    <w:name w:val="List Continue 2"/>
    <w:basedOn w:val="List2"/>
    <w:rsid w:val="0067127C"/>
    <w:pPr>
      <w:ind w:firstLine="0"/>
    </w:pPr>
  </w:style>
  <w:style w:type="paragraph" w:styleId="ListContinue3">
    <w:name w:val="List Continue 3"/>
    <w:basedOn w:val="List3"/>
    <w:rsid w:val="0067127C"/>
    <w:pPr>
      <w:ind w:left="1021" w:firstLine="0"/>
    </w:pPr>
  </w:style>
  <w:style w:type="paragraph" w:styleId="ListContinue4">
    <w:name w:val="List Continue 4"/>
    <w:basedOn w:val="List4"/>
    <w:rsid w:val="0067127C"/>
    <w:pPr>
      <w:ind w:firstLine="0"/>
    </w:pPr>
  </w:style>
  <w:style w:type="paragraph" w:styleId="ListContinue5">
    <w:name w:val="List Continue 5"/>
    <w:basedOn w:val="List5"/>
    <w:rsid w:val="0067127C"/>
    <w:pPr>
      <w:ind w:firstLine="0"/>
    </w:pPr>
  </w:style>
  <w:style w:type="paragraph" w:styleId="ListNumber3">
    <w:name w:val="List Number 3"/>
    <w:basedOn w:val="List3"/>
    <w:rsid w:val="0067127C"/>
    <w:pPr>
      <w:numPr>
        <w:numId w:val="4"/>
      </w:numPr>
    </w:pPr>
  </w:style>
  <w:style w:type="paragraph" w:styleId="ListNumber4">
    <w:name w:val="List Number 4"/>
    <w:basedOn w:val="List4"/>
    <w:rsid w:val="0067127C"/>
    <w:pPr>
      <w:numPr>
        <w:numId w:val="5"/>
      </w:numPr>
    </w:pPr>
  </w:style>
  <w:style w:type="paragraph" w:styleId="ListNumber5">
    <w:name w:val="List Number 5"/>
    <w:basedOn w:val="List5"/>
    <w:rsid w:val="0067127C"/>
    <w:pPr>
      <w:numPr>
        <w:numId w:val="6"/>
      </w:numPr>
    </w:pPr>
  </w:style>
  <w:style w:type="paragraph" w:styleId="BlockText">
    <w:name w:val="Block Text"/>
    <w:basedOn w:val="Normal"/>
    <w:rsid w:val="006712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12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127C"/>
    <w:rPr>
      <w:sz w:val="16"/>
      <w:vertAlign w:val="superscript"/>
    </w:rPr>
  </w:style>
  <w:style w:type="character" w:customStyle="1" w:styleId="Symbols">
    <w:name w:val="Symbols"/>
    <w:basedOn w:val="DefaultParagraphFont"/>
    <w:rsid w:val="0067127C"/>
    <w:rPr>
      <w:rFonts w:ascii="Symbol" w:hAnsi="Symbol"/>
    </w:rPr>
  </w:style>
  <w:style w:type="character" w:customStyle="1" w:styleId="MenuOptions">
    <w:name w:val="Menu Options"/>
    <w:basedOn w:val="DefaultParagraphFont"/>
    <w:rsid w:val="006712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127C"/>
    <w:rPr>
      <w:b/>
    </w:rPr>
  </w:style>
  <w:style w:type="character" w:customStyle="1" w:styleId="Underlined">
    <w:name w:val="Underlined"/>
    <w:basedOn w:val="DefaultParagraphFont"/>
    <w:rsid w:val="0067127C"/>
    <w:rPr>
      <w:u w:val="single"/>
    </w:rPr>
  </w:style>
  <w:style w:type="paragraph" w:customStyle="1" w:styleId="TableBodyTextRight">
    <w:name w:val="Table Body Text Right"/>
    <w:basedOn w:val="TableBodyText"/>
    <w:rsid w:val="006712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127C"/>
    <w:rPr>
      <w:sz w:val="18"/>
    </w:rPr>
  </w:style>
  <w:style w:type="paragraph" w:customStyle="1" w:styleId="BodySmallRight">
    <w:name w:val="Body Small Right"/>
    <w:basedOn w:val="BodyTextRight"/>
    <w:rsid w:val="0067127C"/>
    <w:rPr>
      <w:sz w:val="18"/>
      <w:szCs w:val="18"/>
    </w:rPr>
  </w:style>
  <w:style w:type="paragraph" w:customStyle="1" w:styleId="MarginEdition">
    <w:name w:val="Margin Edition"/>
    <w:basedOn w:val="MarginNote"/>
    <w:rsid w:val="006712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127C"/>
    <w:rPr>
      <w:sz w:val="2"/>
      <w:szCs w:val="2"/>
    </w:rPr>
  </w:style>
  <w:style w:type="character" w:customStyle="1" w:styleId="Small">
    <w:name w:val="Small"/>
    <w:basedOn w:val="DefaultParagraphFont"/>
    <w:rsid w:val="0067127C"/>
    <w:rPr>
      <w:sz w:val="16"/>
    </w:rPr>
  </w:style>
  <w:style w:type="paragraph" w:customStyle="1" w:styleId="WideTable">
    <w:name w:val="Wide Table"/>
    <w:basedOn w:val="Normal"/>
    <w:rsid w:val="006712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127C"/>
  </w:style>
  <w:style w:type="paragraph" w:styleId="Quote">
    <w:name w:val="Quote"/>
    <w:basedOn w:val="Heading1"/>
    <w:link w:val="QuoteChar"/>
    <w:qFormat/>
    <w:rsid w:val="006712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12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127C"/>
    <w:pPr>
      <w:pageBreakBefore/>
    </w:pPr>
  </w:style>
  <w:style w:type="paragraph" w:customStyle="1" w:styleId="Border">
    <w:name w:val="Border"/>
    <w:basedOn w:val="Normal"/>
    <w:qFormat/>
    <w:rsid w:val="006712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12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2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2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12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12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12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12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12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127C"/>
    <w:rPr>
      <w:u w:val="single"/>
    </w:rPr>
  </w:style>
  <w:style w:type="character" w:customStyle="1" w:styleId="BoldandItalics">
    <w:name w:val="Bold and Italics"/>
    <w:qFormat/>
    <w:rsid w:val="0067127C"/>
    <w:rPr>
      <w:b/>
      <w:i/>
      <w:u w:val="none"/>
    </w:rPr>
  </w:style>
  <w:style w:type="paragraph" w:styleId="BalloonText">
    <w:name w:val="Balloon Text"/>
    <w:basedOn w:val="Normal"/>
    <w:link w:val="BalloonTextChar"/>
    <w:rsid w:val="006712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12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12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12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12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12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12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3C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663</Words>
  <Characters>4110</Characters>
  <Application>Microsoft Office Word</Application>
  <DocSecurity>0</DocSecurity>
  <Lines>141</Lines>
  <Paragraphs>85</Paragraphs>
  <ScaleCrop>false</ScaleCrop>
  <Company>Author-it Software Corporation Ltd.</Company>
  <LinksUpToDate>false</LinksUpToDate>
  <CharactersWithSpaces>4688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FBPHVB3009 Operate and monitor a non laminated pastry production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2023-01-26T22:19:00Z</dcterms:created>
  <dcterms:modified xsi:type="dcterms:W3CDTF">2023-01-26T22:19:00Z</dcterms:modified>
</cp:coreProperties>
</file>