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2D37" w:rsidP="00882D37">
      <w:pPr>
        <w:pStyle w:val="Title"/>
      </w:pPr>
      <w:r>
        <w:fldChar w:fldCharType="begin"/>
      </w:r>
      <w:r>
        <w:instrText xml:space="preserve"> TITLE   \* MERGEFORMAT </w:instrText>
      </w:r>
      <w:r>
        <w:fldChar w:fldCharType="separate"/>
      </w:r>
      <w:r>
        <w:t>Assessment Requirements for FBPHVB3008 Operate and monitor a batter production process</w:t>
      </w:r>
      <w:r>
        <w:fldChar w:fldCharType="end"/>
      </w:r>
    </w:p>
    <w:p w:rsidR="00882D37" w:rsidP="00882D37">
      <w:pPr>
        <w:pStyle w:val="Version"/>
        <w:sectPr w:rsidSect="00271D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1D73" w:rsidP="00271D73">
      <w:pPr>
        <w:pStyle w:val="SuperHeading"/>
      </w:pPr>
      <w:r w:rsidRPr="00271D73">
        <w:t>Assessment Requirements for FBPHVB3008 Operate and monitor a batter production process</w:t>
      </w:r>
    </w:p>
    <w:p w:rsidR="00000000" w:rsidRPr="00271D73" w:rsidP="00271D73">
      <w:pPr>
        <w:pStyle w:val="Heading1"/>
      </w:pPr>
      <w:bookmarkStart w:id="1" w:name="O_1185683"/>
      <w:bookmarkEnd w:id="1"/>
      <w:r w:rsidRPr="00271D73">
        <w:t>Modification History</w:t>
      </w:r>
    </w:p>
    <w:tbl>
      <w:tblPr>
        <w:tblW w:w="9520" w:type="dxa"/>
        <w:tblLayout w:type="fixed"/>
        <w:tblCellMar>
          <w:left w:w="62" w:type="dxa"/>
          <w:right w:w="62" w:type="dxa"/>
        </w:tblCellMar>
        <w:tblLook w:val="0000"/>
      </w:tblPr>
      <w:tblGrid>
        <w:gridCol w:w="2581"/>
        <w:gridCol w:w="6939"/>
      </w:tblGrid>
      <w:tr w:rsidTr="00271D7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D73">
            <w:pPr>
              <w:pStyle w:val="BodyTextBold"/>
              <w:rPr>
                <w:lang w:val="en-NZ"/>
              </w:rPr>
            </w:pPr>
            <w:r w:rsidRPr="00271D7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D73">
            <w:pPr>
              <w:pStyle w:val="BodyTextBold"/>
              <w:rPr>
                <w:lang w:val="en-NZ"/>
              </w:rPr>
            </w:pPr>
            <w:r w:rsidRPr="00271D73">
              <w:t>Comments</w:t>
            </w:r>
          </w:p>
        </w:tc>
      </w:tr>
      <w:tr w:rsidTr="00271D7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D73">
            <w:pPr>
              <w:pStyle w:val="BodyText"/>
              <w:rPr>
                <w:lang w:val="en-NZ"/>
              </w:rPr>
            </w:pPr>
            <w:r w:rsidRPr="00271D7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D73" w:rsidP="00271D73">
            <w:pPr>
              <w:pStyle w:val="BodyText"/>
            </w:pPr>
            <w:r w:rsidRPr="00271D73">
              <w:t>This version released with FBP Food, Beverage and Pharmaceutical Training Package Version 6.0.</w:t>
            </w:r>
          </w:p>
        </w:tc>
      </w:tr>
    </w:tbl>
    <w:p w:rsidR="00000000" w:rsidRPr="00271D73" w:rsidP="00271D73">
      <w:pPr>
        <w:pStyle w:val="BodyText"/>
      </w:pPr>
    </w:p>
    <w:p w:rsidR="00000000" w:rsidRPr="00271D73" w:rsidP="00271D73">
      <w:pPr>
        <w:pStyle w:val="AllowPageBreak"/>
      </w:pPr>
    </w:p>
    <w:p w:rsidR="00000000" w:rsidRPr="00271D73" w:rsidP="00271D73">
      <w:pPr>
        <w:pStyle w:val="Heading1"/>
      </w:pPr>
      <w:bookmarkStart w:id="2" w:name="O_1185684"/>
      <w:bookmarkEnd w:id="2"/>
      <w:r w:rsidRPr="00271D73">
        <w:t>Performance Evidence</w:t>
      </w:r>
    </w:p>
    <w:p w:rsidR="00000000" w:rsidRPr="00271D73" w:rsidP="00882D37">
      <w:pPr>
        <w:pStyle w:val="BodyText"/>
      </w:pPr>
      <w:r w:rsidRPr="00271D73">
        <w:t xml:space="preserve">An individual demonstrating competency must satisfy all of the elements and performance criteria in this unit. </w:t>
      </w:r>
    </w:p>
    <w:p w:rsidR="00000000" w:rsidRPr="00271D73" w:rsidP="00882D37">
      <w:pPr>
        <w:pStyle w:val="BodyText"/>
      </w:pPr>
      <w:r w:rsidRPr="00271D73">
        <w:t xml:space="preserve">There must be evidence that the individual has operated and monitored production equipment to process at </w:t>
      </w:r>
      <w:r w:rsidRPr="00271D73">
        <w:t>least one batch of cake or pudding batter, including:</w:t>
      </w:r>
    </w:p>
    <w:p w:rsidR="00000000" w:rsidRPr="00271D73" w:rsidP="00271D73">
      <w:pPr>
        <w:pStyle w:val="ListBullet"/>
      </w:pPr>
      <w:r w:rsidRPr="00271D73">
        <w:t>applying safe work procedures</w:t>
      </w:r>
    </w:p>
    <w:p w:rsidR="00000000" w:rsidRPr="00271D73" w:rsidP="00271D73">
      <w:pPr>
        <w:pStyle w:val="ListBullet"/>
      </w:pPr>
      <w:r w:rsidRPr="00271D73">
        <w:t>following food safety procedures</w:t>
      </w:r>
    </w:p>
    <w:p w:rsidR="00000000" w:rsidRPr="00271D73" w:rsidP="00271D73">
      <w:pPr>
        <w:pStyle w:val="ListBullet"/>
      </w:pPr>
      <w:r w:rsidRPr="00271D73">
        <w:t>monitoring supply and flow of materials to and from the batter production to confirm it remains within specification, including:</w:t>
      </w:r>
    </w:p>
    <w:p w:rsidR="00000000" w:rsidRPr="00271D73" w:rsidP="00271D73">
      <w:pPr>
        <w:pStyle w:val="ListBullet2"/>
      </w:pPr>
      <w:r w:rsidRPr="00271D73">
        <w:t>flour temperature and type</w:t>
      </w:r>
    </w:p>
    <w:p w:rsidR="00000000" w:rsidRPr="00271D73" w:rsidP="00271D73">
      <w:pPr>
        <w:pStyle w:val="ListBullet2"/>
      </w:pPr>
      <w:r w:rsidRPr="00271D73">
        <w:t>moisture</w:t>
      </w:r>
    </w:p>
    <w:p w:rsidR="00000000" w:rsidRPr="00271D73" w:rsidP="00271D73">
      <w:pPr>
        <w:pStyle w:val="ListBullet2"/>
      </w:pPr>
      <w:r w:rsidRPr="00271D73">
        <w:t>mixing time</w:t>
      </w:r>
    </w:p>
    <w:p w:rsidR="00000000" w:rsidRPr="00271D73" w:rsidP="00271D73">
      <w:pPr>
        <w:pStyle w:val="ListBullet2"/>
      </w:pPr>
      <w:r w:rsidRPr="00271D73">
        <w:t>mixing speed</w:t>
      </w:r>
    </w:p>
    <w:p w:rsidR="00000000" w:rsidRPr="00271D73" w:rsidP="00271D73">
      <w:pPr>
        <w:pStyle w:val="ListBullet2"/>
      </w:pPr>
      <w:r w:rsidRPr="00271D73">
        <w:t>batter appearance</w:t>
      </w:r>
    </w:p>
    <w:p w:rsidR="00000000" w:rsidRPr="00271D73" w:rsidP="00271D73">
      <w:pPr>
        <w:pStyle w:val="ListBullet"/>
      </w:pPr>
      <w:r w:rsidRPr="00271D73">
        <w:t>taking corrective action in response to typical faults and inconsistencies.</w:t>
      </w:r>
    </w:p>
    <w:p w:rsidR="00000000" w:rsidRPr="00271D73" w:rsidP="00271D73">
      <w:pPr>
        <w:pStyle w:val="AllowPageBreak"/>
      </w:pPr>
    </w:p>
    <w:p w:rsidR="00000000" w:rsidRPr="00271D73" w:rsidP="00271D73">
      <w:pPr>
        <w:pStyle w:val="Heading1"/>
      </w:pPr>
      <w:bookmarkStart w:id="3" w:name="O_1185685"/>
      <w:bookmarkEnd w:id="3"/>
      <w:r w:rsidRPr="00271D73">
        <w:t>Knowledge Evidence</w:t>
      </w:r>
    </w:p>
    <w:p w:rsidR="00000000" w:rsidRPr="00271D73" w:rsidP="00882D37">
      <w:pPr>
        <w:pStyle w:val="BodyText"/>
      </w:pPr>
      <w:r w:rsidRPr="00271D73">
        <w:t>An individual must be able to demonstrate the knowledge requir</w:t>
      </w:r>
      <w:r w:rsidRPr="00271D73">
        <w:t>ed to perform the tasks outlined in the elements and performance criteria of this unit. This includes knowledge of:</w:t>
      </w:r>
    </w:p>
    <w:p w:rsidR="00000000" w:rsidRPr="00271D73" w:rsidP="00271D73">
      <w:pPr>
        <w:pStyle w:val="ListBullet"/>
      </w:pPr>
      <w:r w:rsidRPr="00271D73">
        <w:t>purpose and basic principles of each stage of the mixing process, and the effect of variables (time, temperature and mixing speed)</w:t>
      </w:r>
    </w:p>
    <w:p w:rsidR="00000000" w:rsidRPr="00271D73" w:rsidP="00271D73">
      <w:pPr>
        <w:pStyle w:val="ListBullet"/>
      </w:pPr>
      <w:r w:rsidRPr="00271D73">
        <w:t xml:space="preserve">purpose </w:t>
      </w:r>
      <w:r w:rsidRPr="00271D73">
        <w:t>of mixing equipment</w:t>
      </w:r>
    </w:p>
    <w:p w:rsidR="00000000" w:rsidRPr="00271D73" w:rsidP="00271D73">
      <w:pPr>
        <w:pStyle w:val="ListBullet"/>
      </w:pPr>
      <w:r w:rsidRPr="00271D73">
        <w:t>quality characteristics of batter to be achieved by mixing, and the effect of variation on baked product</w:t>
      </w:r>
    </w:p>
    <w:p w:rsidR="00000000" w:rsidRPr="00271D73" w:rsidP="00271D73">
      <w:pPr>
        <w:pStyle w:val="ListBullet"/>
      </w:pPr>
      <w:r w:rsidRPr="00271D73">
        <w:t>basic operating principles of equipment, including:</w:t>
      </w:r>
    </w:p>
    <w:p w:rsidR="00000000" w:rsidRPr="00271D73" w:rsidP="00271D73">
      <w:pPr>
        <w:pStyle w:val="ListBullet2"/>
      </w:pPr>
      <w:r w:rsidRPr="00271D73">
        <w:t>main equipment components</w:t>
      </w:r>
    </w:p>
    <w:p w:rsidR="00000000" w:rsidRPr="00271D73" w:rsidP="00271D73">
      <w:pPr>
        <w:pStyle w:val="ListBullet2"/>
      </w:pPr>
      <w:r w:rsidRPr="00271D73">
        <w:t>status and purpose of guards</w:t>
      </w:r>
    </w:p>
    <w:p w:rsidR="00000000" w:rsidRPr="00271D73" w:rsidP="00271D73">
      <w:pPr>
        <w:pStyle w:val="ListBullet2"/>
      </w:pPr>
      <w:r w:rsidRPr="00271D73">
        <w:t>equipment operating capacities and applications</w:t>
      </w:r>
    </w:p>
    <w:p w:rsidR="00000000" w:rsidRPr="00271D73" w:rsidP="00271D73">
      <w:pPr>
        <w:pStyle w:val="ListBullet2"/>
      </w:pPr>
      <w:r w:rsidRPr="00271D73">
        <w:t>the purpose and location of sensors and related feedback instrumentation</w:t>
      </w:r>
    </w:p>
    <w:p w:rsidR="00000000" w:rsidRPr="00271D73" w:rsidP="00271D73">
      <w:pPr>
        <w:pStyle w:val="ListBullet"/>
      </w:pPr>
      <w:r w:rsidRPr="00271D73">
        <w:t>services required, and action to take if services are not available</w:t>
      </w:r>
    </w:p>
    <w:p w:rsidR="00000000" w:rsidRPr="00271D73" w:rsidP="00271D73">
      <w:pPr>
        <w:pStyle w:val="ListBullet"/>
      </w:pPr>
      <w:r w:rsidRPr="00271D73">
        <w:t>typical cake or pudding batter ingredients and their purpose</w:t>
      </w:r>
    </w:p>
    <w:p w:rsidR="00000000" w:rsidRPr="00271D73" w:rsidP="00271D73">
      <w:pPr>
        <w:pStyle w:val="ListBullet"/>
      </w:pPr>
      <w:r w:rsidRPr="00271D73">
        <w:t>the f</w:t>
      </w:r>
      <w:r w:rsidRPr="00271D73">
        <w:t>low of the mixing process, and the effect of outputs on downstream processes</w:t>
      </w:r>
    </w:p>
    <w:p w:rsidR="00000000" w:rsidRPr="00271D73" w:rsidP="00271D73">
      <w:pPr>
        <w:pStyle w:val="ListBullet"/>
      </w:pPr>
      <w:r w:rsidRPr="00271D73">
        <w:t>process specifications, procedures and operating parameters for batters for different products, including:</w:t>
      </w:r>
    </w:p>
    <w:p w:rsidR="00000000" w:rsidRPr="00271D73" w:rsidP="00271D73">
      <w:pPr>
        <w:pStyle w:val="ListBullet2"/>
      </w:pPr>
      <w:r w:rsidRPr="00271D73">
        <w:t>mixing time and speed</w:t>
      </w:r>
    </w:p>
    <w:p w:rsidR="00000000" w:rsidRPr="00271D73" w:rsidP="00271D73">
      <w:pPr>
        <w:pStyle w:val="ListBullet2"/>
      </w:pPr>
      <w:r w:rsidRPr="00271D73">
        <w:t>ingredient and finished batter temperature</w:t>
      </w:r>
    </w:p>
    <w:p w:rsidR="00000000" w:rsidRPr="00271D73" w:rsidP="00271D73">
      <w:pPr>
        <w:pStyle w:val="ListBullet2"/>
      </w:pPr>
      <w:r w:rsidRPr="00271D73">
        <w:t>batter</w:t>
      </w:r>
      <w:r w:rsidRPr="00271D73">
        <w:t xml:space="preserve"> consistency, appearance and texture</w:t>
      </w:r>
    </w:p>
    <w:p w:rsidR="00000000" w:rsidRPr="00271D73" w:rsidP="00271D73">
      <w:pPr>
        <w:pStyle w:val="ListBullet"/>
      </w:pPr>
      <w:r w:rsidRPr="00271D73">
        <w:t>preparation of pans, tins, trays, liners and papers</w:t>
      </w:r>
    </w:p>
    <w:p w:rsidR="00000000" w:rsidRPr="00271D73" w:rsidP="00271D73">
      <w:pPr>
        <w:pStyle w:val="ListBullet"/>
      </w:pPr>
      <w:r w:rsidRPr="00271D73">
        <w:t>operating requirements and parameters, and corrective action required where operation is outside specified operating parameters</w:t>
      </w:r>
    </w:p>
    <w:p w:rsidR="00000000" w:rsidRPr="00271D73" w:rsidP="00271D73">
      <w:pPr>
        <w:pStyle w:val="ListBullet"/>
      </w:pPr>
      <w:r w:rsidRPr="00271D73">
        <w:t>typical equipment faults and related c</w:t>
      </w:r>
      <w:r w:rsidRPr="00271D73">
        <w:t>auses, including signs and symptoms of faulty equipment and early warning signs of potential problems</w:t>
      </w:r>
    </w:p>
    <w:p w:rsidR="00000000" w:rsidRPr="00271D73" w:rsidP="00271D73">
      <w:pPr>
        <w:pStyle w:val="ListBullet"/>
      </w:pPr>
      <w:r w:rsidRPr="00271D73">
        <w:t>methods used to monitor the mixing process, including inspecting, measuring specific gravity, flow tests, checking weights and temperatures</w:t>
      </w:r>
    </w:p>
    <w:p w:rsidR="00000000" w:rsidRPr="00271D73" w:rsidP="00271D73">
      <w:pPr>
        <w:pStyle w:val="ListBullet"/>
      </w:pPr>
      <w:r w:rsidRPr="00271D73">
        <w:t>inspection or test points (control points) in the mixing process and the related procedures and recording requirements</w:t>
      </w:r>
    </w:p>
    <w:p w:rsidR="00000000" w:rsidRPr="00271D73" w:rsidP="00271D73">
      <w:pPr>
        <w:pStyle w:val="ListBullet"/>
      </w:pPr>
      <w:r w:rsidRPr="00271D73">
        <w:t>contamination/cross-contamination, cross-contact and food safety risks associated with the mixing process, and related control measures</w:t>
      </w:r>
    </w:p>
    <w:p w:rsidR="00000000" w:rsidRPr="00271D73" w:rsidP="00271D73">
      <w:pPr>
        <w:pStyle w:val="ListBullet"/>
      </w:pPr>
      <w:r w:rsidRPr="00271D73">
        <w:t>c</w:t>
      </w:r>
      <w:r w:rsidRPr="00271D73">
        <w:t>ommon microbiological, physical, chemical and allergen hazards related to the foods handled in the work area, including the types of hazards likely to occur, the conditions under which they occur, possible consequences, and control methods to prevent occur</w:t>
      </w:r>
      <w:r w:rsidRPr="00271D73">
        <w:t>rence</w:t>
      </w:r>
    </w:p>
    <w:p w:rsidR="00000000" w:rsidRPr="00271D73" w:rsidP="00271D73">
      <w:pPr>
        <w:pStyle w:val="ListBullet"/>
      </w:pPr>
      <w:r w:rsidRPr="00271D73">
        <w:t>health and safety hazards and controls, including limitations of protective clothing and equipment used</w:t>
      </w:r>
    </w:p>
    <w:p w:rsidR="00000000" w:rsidRPr="00271D73" w:rsidP="00271D73">
      <w:pPr>
        <w:pStyle w:val="ListBullet"/>
      </w:pPr>
      <w:r w:rsidRPr="00271D73">
        <w:t>requirements of different shutdowns as appropriate to the mixing process and workplace production requirements, including emergency and routine sh</w:t>
      </w:r>
      <w:r w:rsidRPr="00271D73">
        <w:t>utdowns, and procedures to follow in the event of a power outage</w:t>
      </w:r>
    </w:p>
    <w:p w:rsidR="00000000" w:rsidRPr="00271D73" w:rsidP="00271D73">
      <w:pPr>
        <w:pStyle w:val="ListBullet"/>
      </w:pPr>
      <w:r w:rsidRPr="00271D73">
        <w:t>isolation, lock-out and tag-out procedures and responsibilities relevant to operating a mixing process</w:t>
      </w:r>
    </w:p>
    <w:p w:rsidR="00000000" w:rsidRPr="00271D73" w:rsidP="00271D73">
      <w:pPr>
        <w:pStyle w:val="ListBullet"/>
      </w:pPr>
      <w:r w:rsidRPr="00271D73">
        <w:t>environmental issues and controls relevant to the mixing process, including waste/rework</w:t>
      </w:r>
      <w:r w:rsidRPr="00271D73">
        <w:t xml:space="preserve"> collection and handling procedures related to the process</w:t>
      </w:r>
    </w:p>
    <w:p w:rsidR="00000000" w:rsidRPr="00271D73" w:rsidP="00271D73">
      <w:pPr>
        <w:pStyle w:val="ListBullet"/>
      </w:pPr>
      <w:r w:rsidRPr="00271D73">
        <w:t>emerging technologies related to high volume production baking</w:t>
      </w:r>
    </w:p>
    <w:p w:rsidR="00000000" w:rsidRPr="00271D73" w:rsidP="00271D73">
      <w:pPr>
        <w:pStyle w:val="ListBullet"/>
      </w:pPr>
      <w:r w:rsidRPr="00271D73">
        <w:t>basic operating principles of process control where relevant, including the relationship between control panels and systems and the ph</w:t>
      </w:r>
      <w:r w:rsidRPr="00271D73">
        <w:t>ysical equipment</w:t>
      </w:r>
    </w:p>
    <w:p w:rsidR="00000000" w:rsidRPr="00271D73" w:rsidP="00271D73">
      <w:pPr>
        <w:pStyle w:val="ListBullet"/>
      </w:pPr>
      <w:r w:rsidRPr="00271D73">
        <w:t>routine maintenance procedures for mixing equipment</w:t>
      </w:r>
    </w:p>
    <w:p w:rsidR="00000000" w:rsidRPr="00271D73" w:rsidP="00271D73">
      <w:pPr>
        <w:pStyle w:val="ListBullet"/>
      </w:pPr>
      <w:r w:rsidRPr="00271D73">
        <w:t>cleaning and sanitisation procedures for mixing equipment</w:t>
      </w:r>
    </w:p>
    <w:p w:rsidR="00000000" w:rsidRPr="00271D73" w:rsidP="00271D73">
      <w:pPr>
        <w:pStyle w:val="ListBullet"/>
      </w:pPr>
      <w:r w:rsidRPr="00271D73">
        <w:t>procedures and responsibility for reporting production information and traceability of product.</w:t>
      </w:r>
    </w:p>
    <w:p w:rsidR="00000000" w:rsidRPr="00271D73" w:rsidP="00271D73">
      <w:pPr>
        <w:pStyle w:val="AllowPageBreak"/>
      </w:pPr>
    </w:p>
    <w:p w:rsidR="00000000" w:rsidRPr="00271D73" w:rsidP="00271D73">
      <w:pPr>
        <w:pStyle w:val="Heading1"/>
      </w:pPr>
      <w:bookmarkStart w:id="4" w:name="O_1185686"/>
      <w:bookmarkEnd w:id="4"/>
      <w:r w:rsidRPr="00271D73">
        <w:t>Assessment Con</w:t>
      </w:r>
      <w:r w:rsidRPr="00271D73">
        <w:t>ditions</w:t>
      </w:r>
    </w:p>
    <w:p w:rsidR="00000000" w:rsidRPr="00271D73" w:rsidP="00882D37">
      <w:pPr>
        <w:pStyle w:val="BodyText"/>
      </w:pPr>
      <w:r w:rsidRPr="00271D73">
        <w:t>Assessment of the skills in this unit of competency must take place under the following conditions:</w:t>
      </w:r>
    </w:p>
    <w:p w:rsidR="00000000" w:rsidRPr="00271D73" w:rsidP="00271D73">
      <w:pPr>
        <w:pStyle w:val="ListBullet"/>
      </w:pPr>
      <w:r w:rsidRPr="00271D73">
        <w:t>physical conditions:</w:t>
      </w:r>
    </w:p>
    <w:p w:rsidR="00000000" w:rsidRPr="00271D73" w:rsidP="00271D73">
      <w:pPr>
        <w:pStyle w:val="ListBullet2"/>
      </w:pPr>
      <w:r w:rsidRPr="00271D73">
        <w:t>a high volume production bakery or an environment that accurately represents workplace conditions</w:t>
      </w:r>
    </w:p>
    <w:p w:rsidR="00000000" w:rsidRPr="00271D73" w:rsidP="00271D73">
      <w:pPr>
        <w:pStyle w:val="ListBullet"/>
      </w:pPr>
      <w:r w:rsidRPr="00271D73">
        <w:t>resources, equipment and materials:</w:t>
      </w:r>
    </w:p>
    <w:p w:rsidR="00000000" w:rsidRPr="00271D73" w:rsidP="00271D73">
      <w:pPr>
        <w:pStyle w:val="ListBullet2"/>
      </w:pPr>
      <w:r w:rsidRPr="00271D73">
        <w:t>personal protective equipment</w:t>
      </w:r>
    </w:p>
    <w:p w:rsidR="00000000" w:rsidRPr="00271D73" w:rsidP="00271D73">
      <w:pPr>
        <w:pStyle w:val="ListBullet2"/>
      </w:pPr>
      <w:r w:rsidRPr="00271D73">
        <w:t>mixing equipment and related services</w:t>
      </w:r>
    </w:p>
    <w:p w:rsidR="00000000" w:rsidRPr="00271D73" w:rsidP="00271D73">
      <w:pPr>
        <w:pStyle w:val="ListBullet2"/>
      </w:pPr>
      <w:r w:rsidRPr="00271D73">
        <w:t>batter ingredients</w:t>
      </w:r>
    </w:p>
    <w:p w:rsidR="00000000" w:rsidRPr="00271D73" w:rsidP="00271D73">
      <w:pPr>
        <w:pStyle w:val="ListBullet2"/>
      </w:pPr>
      <w:r w:rsidRPr="00271D73">
        <w:t>sampling schedules and test procedures and equipment</w:t>
      </w:r>
    </w:p>
    <w:p w:rsidR="00000000" w:rsidRPr="00271D73" w:rsidP="00271D73">
      <w:pPr>
        <w:pStyle w:val="ListBullet"/>
      </w:pPr>
      <w:r w:rsidRPr="00271D73">
        <w:t>specifications:</w:t>
      </w:r>
    </w:p>
    <w:p w:rsidR="00000000" w:rsidRPr="00271D73" w:rsidP="00271D73">
      <w:pPr>
        <w:pStyle w:val="ListBullet2"/>
      </w:pPr>
      <w:r w:rsidRPr="00271D73">
        <w:t>work procedures, including advice on safe work practices, foo</w:t>
      </w:r>
      <w:r w:rsidRPr="00271D73">
        <w:t>d safety, quality and environmental requirements</w:t>
      </w:r>
    </w:p>
    <w:p w:rsidR="00000000" w:rsidRPr="00271D73" w:rsidP="00271D73">
      <w:pPr>
        <w:pStyle w:val="ListBullet2"/>
      </w:pPr>
      <w:r w:rsidRPr="00271D73">
        <w:t>information on equipment capacity and operating parameters</w:t>
      </w:r>
    </w:p>
    <w:p w:rsidR="00000000" w:rsidRPr="00271D73" w:rsidP="00271D73">
      <w:pPr>
        <w:pStyle w:val="ListBullet2"/>
      </w:pPr>
      <w:r w:rsidRPr="00271D73">
        <w:t>production schedule and recipe/batch instructions</w:t>
      </w:r>
    </w:p>
    <w:p w:rsidR="00000000" w:rsidRPr="00271D73" w:rsidP="00271D73">
      <w:pPr>
        <w:pStyle w:val="ListBullet2"/>
      </w:pPr>
      <w:r w:rsidRPr="00271D73">
        <w:t>documentation and recording requirements.</w:t>
      </w:r>
    </w:p>
    <w:p w:rsidR="00000000" w:rsidRPr="00271D73" w:rsidP="00882D37">
      <w:pPr>
        <w:pStyle w:val="BodyText"/>
      </w:pPr>
      <w:r w:rsidRPr="00271D73">
        <w:t>Assessors of this unit must satisfy the requirements for</w:t>
      </w:r>
      <w:r w:rsidRPr="00271D73">
        <w:t xml:space="preserve"> assessors in applicable vocational education and training legislation, frameworks and/or standards.</w:t>
      </w:r>
    </w:p>
    <w:p w:rsidR="00000000" w:rsidRPr="00271D73" w:rsidP="00271D73">
      <w:pPr>
        <w:pStyle w:val="Heading1"/>
      </w:pPr>
      <w:bookmarkStart w:id="5" w:name="O_1185689"/>
      <w:bookmarkEnd w:id="5"/>
      <w:r w:rsidRPr="00271D73">
        <w:t>Links</w:t>
      </w:r>
    </w:p>
    <w:p w:rsidR="00000000" w:rsidRPr="00271D73" w:rsidP="00882D37">
      <w:pPr>
        <w:pStyle w:val="BodyText"/>
      </w:pPr>
      <w:r w:rsidRPr="00271D73">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410DFA">
        <w:rPr>
          <w:rStyle w:val="Hyperlink"/>
        </w:rPr>
        <w:t>https://vetnet.gov.au/Pages/TrainingDocs.aspx?q=78b15323-cd38-483e-aad7-1159b570a5c4</w:t>
      </w:r>
      <w:r>
        <w:fldChar w:fldCharType="end"/>
      </w:r>
    </w:p>
    <w:p w:rsidR="00000000" w:rsidRPr="00271D73" w:rsidP="00271D73"/>
    <w:sectPr w:rsidSect="00271D7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D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D73" w:rsidRPr="00882D37" w:rsidP="00882D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D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D37" w:rsidP="00271D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82D37" w:rsidP="00271D7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882D37" w:rsidP="00271D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D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D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1D73" w:rsidRPr="00882D37" w:rsidP="00882D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D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D37" w:rsidRPr="002D2AF8" w:rsidP="00271D73">
    <w:pPr>
      <w:pStyle w:val="Header"/>
      <w:framePr w:wrap="around"/>
    </w:pPr>
    <w:r>
      <w:fldChar w:fldCharType="begin"/>
    </w:r>
    <w:r>
      <w:instrText xml:space="preserve"> TITLE   \* MERGEFORMAT </w:instrText>
    </w:r>
    <w:r>
      <w:fldChar w:fldCharType="separate"/>
    </w:r>
    <w:r>
      <w:t>Assessment Requirements for FBPHVB3008 Operate and monitor a batter production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2023</w:t>
    </w:r>
    <w:r>
      <w:fldChar w:fldCharType="end"/>
    </w:r>
  </w:p>
  <w:p w:rsidR="00882D37" w:rsidP="00271D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4A36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223A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6E63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1D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1D73"/>
    <w:pPr>
      <w:spacing w:before="360" w:after="60"/>
      <w:outlineLvl w:val="0"/>
    </w:pPr>
    <w:rPr>
      <w:sz w:val="32"/>
    </w:rPr>
  </w:style>
  <w:style w:type="paragraph" w:styleId="Heading2">
    <w:name w:val="heading 2"/>
    <w:basedOn w:val="HeadingBase"/>
    <w:next w:val="BodyText"/>
    <w:link w:val="Heading2Char"/>
    <w:qFormat/>
    <w:rsid w:val="00271D73"/>
    <w:pPr>
      <w:keepLines/>
      <w:spacing w:before="240" w:after="120"/>
      <w:outlineLvl w:val="1"/>
    </w:pPr>
    <w:rPr>
      <w:sz w:val="28"/>
      <w:szCs w:val="40"/>
    </w:rPr>
  </w:style>
  <w:style w:type="paragraph" w:styleId="Heading3">
    <w:name w:val="heading 3"/>
    <w:basedOn w:val="HeadingBase"/>
    <w:next w:val="BodyText"/>
    <w:link w:val="Heading3Char"/>
    <w:qFormat/>
    <w:rsid w:val="00271D73"/>
    <w:pPr>
      <w:spacing w:before="180" w:after="120"/>
      <w:outlineLvl w:val="2"/>
    </w:pPr>
    <w:rPr>
      <w:spacing w:val="-10"/>
      <w:kern w:val="32"/>
    </w:rPr>
  </w:style>
  <w:style w:type="paragraph" w:styleId="Heading4">
    <w:name w:val="heading 4"/>
    <w:basedOn w:val="HeadingBase"/>
    <w:next w:val="BodyText"/>
    <w:link w:val="Heading4Char"/>
    <w:qFormat/>
    <w:rsid w:val="00271D73"/>
    <w:pPr>
      <w:spacing w:before="160" w:after="120"/>
      <w:outlineLvl w:val="3"/>
    </w:pPr>
    <w:rPr>
      <w:sz w:val="22"/>
    </w:rPr>
  </w:style>
  <w:style w:type="paragraph" w:styleId="Heading5">
    <w:name w:val="heading 5"/>
    <w:basedOn w:val="HeadingBase"/>
    <w:next w:val="Normal"/>
    <w:link w:val="Heading5Char"/>
    <w:qFormat/>
    <w:rsid w:val="00271D73"/>
    <w:pPr>
      <w:spacing w:before="80"/>
      <w:outlineLvl w:val="4"/>
    </w:pPr>
    <w:rPr>
      <w:color w:val="918585"/>
      <w:sz w:val="20"/>
    </w:rPr>
  </w:style>
  <w:style w:type="paragraph" w:styleId="Heading6">
    <w:name w:val="heading 6"/>
    <w:basedOn w:val="HeadingBase"/>
    <w:next w:val="Normal"/>
    <w:link w:val="Heading6Char"/>
    <w:qFormat/>
    <w:rsid w:val="00271D73"/>
    <w:pPr>
      <w:spacing w:before="60"/>
      <w:outlineLvl w:val="5"/>
    </w:pPr>
    <w:rPr>
      <w:color w:val="918585"/>
      <w:sz w:val="20"/>
    </w:rPr>
  </w:style>
  <w:style w:type="paragraph" w:styleId="Heading7">
    <w:name w:val="heading 7"/>
    <w:basedOn w:val="Normal"/>
    <w:next w:val="Normal"/>
    <w:link w:val="Heading7Char"/>
    <w:qFormat/>
    <w:rsid w:val="00271D73"/>
    <w:pPr>
      <w:ind w:left="720"/>
      <w:outlineLvl w:val="6"/>
    </w:pPr>
    <w:rPr>
      <w:i/>
    </w:rPr>
  </w:style>
  <w:style w:type="paragraph" w:styleId="Heading8">
    <w:name w:val="heading 8"/>
    <w:basedOn w:val="Normal"/>
    <w:next w:val="Normal"/>
    <w:link w:val="Heading8Char"/>
    <w:qFormat/>
    <w:rsid w:val="00271D73"/>
    <w:pPr>
      <w:ind w:left="720"/>
      <w:outlineLvl w:val="7"/>
    </w:pPr>
    <w:rPr>
      <w:i/>
    </w:rPr>
  </w:style>
  <w:style w:type="paragraph" w:styleId="Heading9">
    <w:name w:val="heading 9"/>
    <w:basedOn w:val="Normal"/>
    <w:next w:val="Normal"/>
    <w:link w:val="Heading9Char"/>
    <w:qFormat/>
    <w:rsid w:val="00271D73"/>
    <w:pPr>
      <w:ind w:left="720"/>
      <w:outlineLvl w:val="8"/>
    </w:pPr>
    <w:rPr>
      <w:i/>
    </w:rPr>
  </w:style>
  <w:style w:type="character" w:default="1" w:styleId="DefaultParagraphFont">
    <w:name w:val="Default Paragraph Font"/>
    <w:uiPriority w:val="1"/>
    <w:unhideWhenUsed/>
    <w:rsid w:val="00271D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1D73"/>
  </w:style>
  <w:style w:type="character" w:customStyle="1" w:styleId="Heading1Char">
    <w:name w:val="Heading 1 Char"/>
    <w:basedOn w:val="DefaultParagraphFont"/>
    <w:link w:val="Heading1"/>
    <w:rsid w:val="00271D73"/>
    <w:rPr>
      <w:rFonts w:ascii="Times New Roman" w:eastAsia="Times New Roman" w:hAnsi="Times New Roman" w:cs="Times New Roman"/>
      <w:b/>
      <w:sz w:val="32"/>
      <w:szCs w:val="20"/>
      <w:lang w:eastAsia="en-US"/>
    </w:rPr>
  </w:style>
  <w:style w:type="paragraph" w:styleId="BodyText">
    <w:name w:val="Body Text"/>
    <w:basedOn w:val="Normal"/>
    <w:link w:val="BodyTextChar"/>
    <w:rsid w:val="00271D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1D73"/>
    <w:rPr>
      <w:rFonts w:ascii="Times New Roman" w:eastAsia="Times New Roman" w:hAnsi="Times New Roman" w:cs="Times New Roman"/>
      <w:sz w:val="24"/>
      <w:lang w:eastAsia="en-US"/>
    </w:rPr>
  </w:style>
  <w:style w:type="paragraph" w:styleId="ListBullet">
    <w:name w:val="List Bullet"/>
    <w:basedOn w:val="List"/>
    <w:rsid w:val="00271D73"/>
    <w:pPr>
      <w:numPr>
        <w:numId w:val="12"/>
      </w:numPr>
      <w:tabs>
        <w:tab w:val="clear" w:pos="340"/>
      </w:tabs>
      <w:spacing w:before="40" w:after="40"/>
    </w:pPr>
  </w:style>
  <w:style w:type="paragraph" w:styleId="ListBullet2">
    <w:name w:val="List Bullet 2"/>
    <w:basedOn w:val="List2"/>
    <w:rsid w:val="00271D73"/>
    <w:pPr>
      <w:numPr>
        <w:numId w:val="13"/>
      </w:numPr>
      <w:tabs>
        <w:tab w:val="clear" w:pos="680"/>
      </w:tabs>
    </w:pPr>
  </w:style>
  <w:style w:type="paragraph" w:customStyle="1" w:styleId="SuperHeading">
    <w:name w:val="SuperHeading"/>
    <w:basedOn w:val="Normal"/>
    <w:rsid w:val="00271D73"/>
    <w:pPr>
      <w:spacing w:before="240" w:after="120"/>
      <w:outlineLvl w:val="0"/>
    </w:pPr>
    <w:rPr>
      <w:rFonts w:ascii="Times New Roman" w:hAnsi="Times New Roman"/>
      <w:b/>
      <w:sz w:val="32"/>
    </w:rPr>
  </w:style>
  <w:style w:type="paragraph" w:customStyle="1" w:styleId="AllowPageBreak">
    <w:name w:val="AllowPageBreak"/>
    <w:rsid w:val="00271D7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71D73"/>
    <w:rPr>
      <w:b/>
    </w:rPr>
  </w:style>
  <w:style w:type="character" w:customStyle="1" w:styleId="Heading2Char">
    <w:name w:val="Heading 2 Char"/>
    <w:basedOn w:val="DefaultParagraphFont"/>
    <w:link w:val="Heading2"/>
    <w:rsid w:val="00271D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1D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1D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1D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1D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1D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1D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1D73"/>
    <w:rPr>
      <w:rFonts w:ascii="Courier New" w:eastAsia="Times New Roman" w:hAnsi="Courier New" w:cs="Times New Roman"/>
      <w:i/>
      <w:szCs w:val="20"/>
      <w:lang w:eastAsia="en-US"/>
    </w:rPr>
  </w:style>
  <w:style w:type="paragraph" w:customStyle="1" w:styleId="HeadingBase">
    <w:name w:val="Heading Base"/>
    <w:rsid w:val="00271D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1D73"/>
    <w:pPr>
      <w:tabs>
        <w:tab w:val="right" w:leader="dot" w:pos="9072"/>
      </w:tabs>
      <w:ind w:left="567"/>
    </w:pPr>
    <w:rPr>
      <w:szCs w:val="22"/>
    </w:rPr>
  </w:style>
  <w:style w:type="paragraph" w:customStyle="1" w:styleId="TOCBase">
    <w:name w:val="TOC Base"/>
    <w:rsid w:val="00271D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1D73"/>
    <w:pPr>
      <w:tabs>
        <w:tab w:val="right" w:leader="dot" w:pos="9072"/>
      </w:tabs>
      <w:spacing w:before="40" w:after="40"/>
      <w:ind w:left="284"/>
    </w:pPr>
    <w:rPr>
      <w:rFonts w:ascii="Times New Roman" w:hAnsi="Times New Roman"/>
    </w:rPr>
  </w:style>
  <w:style w:type="paragraph" w:styleId="TOC1">
    <w:name w:val="toc 1"/>
    <w:basedOn w:val="TOCBase"/>
    <w:next w:val="Normal"/>
    <w:rsid w:val="00271D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1D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1D73"/>
    <w:rPr>
      <w:rFonts w:ascii="Times New Roman" w:eastAsia="Times New Roman" w:hAnsi="Times New Roman" w:cs="Times New Roman"/>
      <w:sz w:val="16"/>
      <w:lang w:eastAsia="en-US"/>
    </w:rPr>
  </w:style>
  <w:style w:type="paragraph" w:styleId="Title">
    <w:name w:val="Title"/>
    <w:basedOn w:val="HeadingBase"/>
    <w:link w:val="TitleChar"/>
    <w:qFormat/>
    <w:rsid w:val="00271D73"/>
    <w:pPr>
      <w:spacing w:before="5040"/>
      <w:jc w:val="center"/>
    </w:pPr>
    <w:rPr>
      <w:sz w:val="48"/>
      <w:szCs w:val="72"/>
      <w:lang w:val="en-US"/>
    </w:rPr>
  </w:style>
  <w:style w:type="character" w:customStyle="1" w:styleId="TitleChar">
    <w:name w:val="Title Char"/>
    <w:basedOn w:val="DefaultParagraphFont"/>
    <w:link w:val="Title"/>
    <w:rsid w:val="00271D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1D73"/>
    <w:pPr>
      <w:tabs>
        <w:tab w:val="left" w:pos="3600"/>
        <w:tab w:val="left" w:pos="3958"/>
      </w:tabs>
    </w:pPr>
  </w:style>
  <w:style w:type="paragraph" w:styleId="List">
    <w:name w:val="List"/>
    <w:basedOn w:val="BodyText"/>
    <w:next w:val="BodyText"/>
    <w:rsid w:val="00271D73"/>
    <w:pPr>
      <w:tabs>
        <w:tab w:val="left" w:pos="340"/>
      </w:tabs>
      <w:spacing w:before="60" w:after="60"/>
      <w:ind w:left="340" w:hanging="340"/>
    </w:pPr>
  </w:style>
  <w:style w:type="paragraph" w:customStyle="1" w:styleId="Note">
    <w:name w:val="Note"/>
    <w:basedOn w:val="BodyText"/>
    <w:rsid w:val="00271D7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71D73"/>
    <w:rPr>
      <w:b/>
      <w:spacing w:val="0"/>
    </w:rPr>
  </w:style>
  <w:style w:type="paragraph" w:customStyle="1" w:styleId="SuperTitle">
    <w:name w:val="SuperTitle"/>
    <w:basedOn w:val="Title"/>
    <w:rsid w:val="00271D73"/>
    <w:pPr>
      <w:framePr w:wrap="auto" w:hAnchor="text" w:y="6049"/>
    </w:pPr>
    <w:rPr>
      <w:color w:val="000000"/>
      <w:sz w:val="40"/>
    </w:rPr>
  </w:style>
  <w:style w:type="paragraph" w:customStyle="1" w:styleId="TOCTitle">
    <w:name w:val="TOCTitle"/>
    <w:basedOn w:val="Heading1"/>
    <w:rsid w:val="00271D73"/>
    <w:pPr>
      <w:spacing w:after="240"/>
      <w:jc w:val="center"/>
      <w:outlineLvl w:val="9"/>
    </w:pPr>
    <w:rPr>
      <w:caps/>
    </w:rPr>
  </w:style>
  <w:style w:type="paragraph" w:customStyle="1" w:styleId="Version">
    <w:name w:val="Version"/>
    <w:rsid w:val="00271D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1D73"/>
    <w:pPr>
      <w:keepNext w:val="0"/>
      <w:tabs>
        <w:tab w:val="right" w:pos="4176"/>
      </w:tabs>
      <w:ind w:left="198" w:hanging="198"/>
    </w:pPr>
    <w:rPr>
      <w:rFonts w:ascii="Garamond" w:hAnsi="Garamond"/>
    </w:rPr>
  </w:style>
  <w:style w:type="paragraph" w:styleId="IndexHeading">
    <w:name w:val="index heading"/>
    <w:basedOn w:val="Normal"/>
    <w:next w:val="Index1"/>
    <w:semiHidden/>
    <w:rsid w:val="00271D73"/>
    <w:pPr>
      <w:spacing w:before="120" w:after="120"/>
    </w:pPr>
    <w:rPr>
      <w:rFonts w:ascii="Arial" w:hAnsi="Arial"/>
      <w:b/>
      <w:color w:val="918585"/>
      <w:sz w:val="24"/>
    </w:rPr>
  </w:style>
  <w:style w:type="paragraph" w:styleId="Header">
    <w:name w:val="header"/>
    <w:basedOn w:val="Normal"/>
    <w:link w:val="HeaderChar"/>
    <w:rsid w:val="00271D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1D73"/>
    <w:rPr>
      <w:rFonts w:ascii="Times New Roman" w:eastAsia="Times New Roman" w:hAnsi="Times New Roman" w:cs="Times New Roman"/>
      <w:sz w:val="16"/>
      <w:szCs w:val="20"/>
      <w:lang w:val="en-GB" w:eastAsia="en-US"/>
    </w:rPr>
  </w:style>
  <w:style w:type="paragraph" w:customStyle="1" w:styleId="Chapter">
    <w:name w:val="Chapter"/>
    <w:basedOn w:val="Normal"/>
    <w:rsid w:val="00271D73"/>
    <w:pPr>
      <w:spacing w:before="240"/>
    </w:pPr>
    <w:rPr>
      <w:rFonts w:ascii="Times New Roman" w:hAnsi="Times New Roman"/>
      <w:smallCaps/>
      <w:spacing w:val="80"/>
      <w:sz w:val="28"/>
    </w:rPr>
  </w:style>
  <w:style w:type="paragraph" w:customStyle="1" w:styleId="InChapter">
    <w:name w:val="InChapter"/>
    <w:basedOn w:val="Heading3"/>
    <w:rsid w:val="00271D73"/>
    <w:pPr>
      <w:spacing w:after="240"/>
      <w:outlineLvl w:val="9"/>
    </w:pPr>
    <w:rPr>
      <w:noProof/>
    </w:rPr>
  </w:style>
  <w:style w:type="paragraph" w:styleId="Index2">
    <w:name w:val="index 2"/>
    <w:basedOn w:val="Normal"/>
    <w:next w:val="Normal"/>
    <w:semiHidden/>
    <w:rsid w:val="00271D73"/>
    <w:pPr>
      <w:tabs>
        <w:tab w:val="right" w:pos="4176"/>
      </w:tabs>
      <w:ind w:left="568" w:hanging="284"/>
    </w:pPr>
    <w:rPr>
      <w:rFonts w:ascii="Garamond" w:hAnsi="Garamond"/>
    </w:rPr>
  </w:style>
  <w:style w:type="paragraph" w:customStyle="1" w:styleId="Byline">
    <w:name w:val="Byline"/>
    <w:rsid w:val="00271D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1D73"/>
    <w:pPr>
      <w:tabs>
        <w:tab w:val="clear" w:pos="3600"/>
        <w:tab w:val="clear" w:pos="3958"/>
      </w:tabs>
      <w:jc w:val="right"/>
    </w:pPr>
  </w:style>
  <w:style w:type="character" w:styleId="Emphasis">
    <w:name w:val="Emphasis"/>
    <w:basedOn w:val="DefaultParagraphFont"/>
    <w:qFormat/>
    <w:rsid w:val="00271D73"/>
    <w:rPr>
      <w:i/>
    </w:rPr>
  </w:style>
  <w:style w:type="paragraph" w:styleId="Caption">
    <w:name w:val="caption"/>
    <w:basedOn w:val="BodyText"/>
    <w:next w:val="Normal"/>
    <w:qFormat/>
    <w:rsid w:val="00271D73"/>
    <w:pPr>
      <w:framePr w:w="2268" w:hSpace="181" w:vSpace="181" w:wrap="around" w:vAnchor="text" w:hAnchor="page" w:x="1135" w:y="285" w:anchorLock="1"/>
    </w:pPr>
    <w:rPr>
      <w:i/>
    </w:rPr>
  </w:style>
  <w:style w:type="paragraph" w:customStyle="1" w:styleId="MiniTOCTitle">
    <w:name w:val="MiniTOCTitle"/>
    <w:basedOn w:val="Heading4"/>
    <w:rsid w:val="00271D73"/>
    <w:pPr>
      <w:spacing w:before="240"/>
      <w:outlineLvl w:val="9"/>
    </w:pPr>
    <w:rPr>
      <w:noProof/>
      <w:sz w:val="24"/>
    </w:rPr>
  </w:style>
  <w:style w:type="paragraph" w:customStyle="1" w:styleId="MiniTOCItem">
    <w:name w:val="MiniTOCItem"/>
    <w:basedOn w:val="ListBullet"/>
    <w:rsid w:val="00271D73"/>
    <w:pPr>
      <w:numPr>
        <w:numId w:val="0"/>
      </w:numPr>
      <w:tabs>
        <w:tab w:val="right" w:leader="dot" w:pos="6521"/>
      </w:tabs>
      <w:spacing w:before="0" w:after="0"/>
    </w:pPr>
  </w:style>
  <w:style w:type="paragraph" w:customStyle="1" w:styleId="TOFTitle">
    <w:name w:val="TOFTitle"/>
    <w:basedOn w:val="TOCTitle"/>
    <w:rsid w:val="00271D73"/>
  </w:style>
  <w:style w:type="paragraph" w:styleId="TableofFigures">
    <w:name w:val="table of figures"/>
    <w:basedOn w:val="Normal"/>
    <w:next w:val="Normal"/>
    <w:semiHidden/>
    <w:rsid w:val="00271D73"/>
    <w:pPr>
      <w:tabs>
        <w:tab w:val="right" w:leader="dot" w:pos="9072"/>
      </w:tabs>
      <w:ind w:left="970" w:hanging="403"/>
    </w:pPr>
    <w:rPr>
      <w:rFonts w:ascii="Times New Roman" w:hAnsi="Times New Roman"/>
      <w:b/>
    </w:rPr>
  </w:style>
  <w:style w:type="paragraph" w:styleId="ListNumber">
    <w:name w:val="List Number"/>
    <w:basedOn w:val="List"/>
    <w:rsid w:val="00271D73"/>
    <w:pPr>
      <w:numPr>
        <w:numId w:val="15"/>
      </w:numPr>
      <w:tabs>
        <w:tab w:val="clear" w:pos="340"/>
      </w:tabs>
    </w:pPr>
  </w:style>
  <w:style w:type="character" w:customStyle="1" w:styleId="WingdingSymbols">
    <w:name w:val="Wingding Symbols"/>
    <w:rsid w:val="00271D73"/>
    <w:rPr>
      <w:rFonts w:ascii="Wingdings" w:hAnsi="Wingdings"/>
    </w:rPr>
  </w:style>
  <w:style w:type="paragraph" w:customStyle="1" w:styleId="TableHeading">
    <w:name w:val="Table Heading"/>
    <w:basedOn w:val="HeadingBase"/>
    <w:rsid w:val="00271D73"/>
    <w:pPr>
      <w:keepLines/>
      <w:pBdr>
        <w:bottom w:val="single" w:sz="6" w:space="1" w:color="918585"/>
      </w:pBdr>
      <w:spacing w:before="240"/>
    </w:pPr>
  </w:style>
  <w:style w:type="character" w:customStyle="1" w:styleId="HotSpot">
    <w:name w:val="HotSpot"/>
    <w:rsid w:val="00271D73"/>
    <w:rPr>
      <w:color w:val="0033CC"/>
      <w:u w:val="none"/>
    </w:rPr>
  </w:style>
  <w:style w:type="paragraph" w:customStyle="1" w:styleId="BodyTextRight">
    <w:name w:val="Body Text Right"/>
    <w:basedOn w:val="BodyText"/>
    <w:rsid w:val="00271D73"/>
    <w:pPr>
      <w:spacing w:before="0" w:after="0"/>
      <w:jc w:val="right"/>
    </w:pPr>
  </w:style>
  <w:style w:type="paragraph" w:styleId="Index3">
    <w:name w:val="index 3"/>
    <w:basedOn w:val="ListNumber2"/>
    <w:next w:val="Normal"/>
    <w:semiHidden/>
    <w:rsid w:val="00271D73"/>
    <w:pPr>
      <w:numPr>
        <w:numId w:val="0"/>
      </w:numPr>
      <w:tabs>
        <w:tab w:val="right" w:leader="dot" w:pos="4176"/>
      </w:tabs>
    </w:pPr>
  </w:style>
  <w:style w:type="paragraph" w:styleId="ListNumber2">
    <w:name w:val="List Number 2"/>
    <w:basedOn w:val="List2"/>
    <w:rsid w:val="00271D73"/>
    <w:pPr>
      <w:numPr>
        <w:numId w:val="10"/>
      </w:numPr>
      <w:tabs>
        <w:tab w:val="clear" w:pos="1060"/>
      </w:tabs>
    </w:pPr>
  </w:style>
  <w:style w:type="paragraph" w:customStyle="1" w:styleId="MarginNote">
    <w:name w:val="Margin Note"/>
    <w:basedOn w:val="BodyText"/>
    <w:rsid w:val="00271D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1D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1D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1D73"/>
    <w:rPr>
      <w:sz w:val="32"/>
    </w:rPr>
  </w:style>
  <w:style w:type="paragraph" w:customStyle="1" w:styleId="HeadingProcedure">
    <w:name w:val="Heading Procedure"/>
    <w:basedOn w:val="HeadingBase"/>
    <w:next w:val="Normal"/>
    <w:rsid w:val="00271D73"/>
    <w:pPr>
      <w:tabs>
        <w:tab w:val="left" w:pos="0"/>
      </w:tabs>
      <w:spacing w:before="120" w:after="60"/>
    </w:pPr>
    <w:rPr>
      <w:i/>
      <w:color w:val="918585"/>
      <w:sz w:val="22"/>
    </w:rPr>
  </w:style>
  <w:style w:type="paragraph" w:customStyle="1" w:styleId="TableBodyText">
    <w:name w:val="Table Body Text"/>
    <w:basedOn w:val="BodyText"/>
    <w:rsid w:val="00271D73"/>
    <w:pPr>
      <w:spacing w:before="60" w:after="60"/>
    </w:pPr>
  </w:style>
  <w:style w:type="paragraph" w:styleId="ListContinue">
    <w:name w:val="List Continue"/>
    <w:basedOn w:val="List"/>
    <w:rsid w:val="00271D73"/>
    <w:pPr>
      <w:ind w:firstLine="0"/>
    </w:pPr>
  </w:style>
  <w:style w:type="paragraph" w:customStyle="1" w:styleId="ListNote">
    <w:name w:val="List Note"/>
    <w:basedOn w:val="List"/>
    <w:rsid w:val="00271D73"/>
    <w:pPr>
      <w:pBdr>
        <w:top w:val="single" w:sz="6" w:space="2" w:color="918585"/>
        <w:bottom w:val="single" w:sz="6" w:space="2" w:color="918585"/>
      </w:pBdr>
      <w:tabs>
        <w:tab w:val="left" w:pos="1021"/>
      </w:tabs>
      <w:ind w:firstLine="0"/>
    </w:pPr>
  </w:style>
  <w:style w:type="paragraph" w:customStyle="1" w:styleId="Warning">
    <w:name w:val="Warning"/>
    <w:basedOn w:val="BodyText"/>
    <w:rsid w:val="00271D73"/>
    <w:pPr>
      <w:shd w:val="clear" w:color="auto" w:fill="D9D9D9"/>
      <w:tabs>
        <w:tab w:val="left" w:pos="992"/>
      </w:tabs>
      <w:ind w:left="119" w:right="119"/>
    </w:pPr>
    <w:rPr>
      <w:sz w:val="20"/>
    </w:rPr>
  </w:style>
  <w:style w:type="paragraph" w:customStyle="1" w:styleId="MarginIcons">
    <w:name w:val="Margin Icons"/>
    <w:basedOn w:val="BodyText"/>
    <w:rsid w:val="00271D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1D73"/>
    <w:rPr>
      <w:rFonts w:ascii="Courier New" w:hAnsi="Courier New"/>
    </w:rPr>
  </w:style>
  <w:style w:type="paragraph" w:customStyle="1" w:styleId="NoteBullet">
    <w:name w:val="Note Bullet"/>
    <w:basedOn w:val="Note"/>
    <w:rsid w:val="00271D73"/>
    <w:pPr>
      <w:tabs>
        <w:tab w:val="clear" w:pos="680"/>
      </w:tabs>
      <w:spacing w:before="60" w:after="60"/>
    </w:pPr>
  </w:style>
  <w:style w:type="paragraph" w:customStyle="1" w:styleId="SubHeading2">
    <w:name w:val="SubHeading2"/>
    <w:basedOn w:val="HeadingBase"/>
    <w:rsid w:val="00271D73"/>
    <w:pPr>
      <w:spacing w:before="240" w:after="60"/>
    </w:pPr>
    <w:rPr>
      <w:sz w:val="20"/>
    </w:rPr>
  </w:style>
  <w:style w:type="paragraph" w:customStyle="1" w:styleId="SubHeading1">
    <w:name w:val="SubHeading1"/>
    <w:basedOn w:val="HeadingBase"/>
    <w:rsid w:val="00271D73"/>
    <w:pPr>
      <w:spacing w:before="240" w:after="60"/>
    </w:pPr>
    <w:rPr>
      <w:color w:val="918585"/>
      <w:sz w:val="22"/>
    </w:rPr>
  </w:style>
  <w:style w:type="paragraph" w:customStyle="1" w:styleId="SideHeading">
    <w:name w:val="Side Heading"/>
    <w:basedOn w:val="HeadingBase"/>
    <w:rsid w:val="00271D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1D73"/>
    <w:pPr>
      <w:tabs>
        <w:tab w:val="num" w:pos="360"/>
      </w:tabs>
    </w:pPr>
  </w:style>
  <w:style w:type="paragraph" w:styleId="PlainText">
    <w:name w:val="Plain Text"/>
    <w:basedOn w:val="Normal"/>
    <w:link w:val="PlainTextChar"/>
    <w:rsid w:val="00271D73"/>
    <w:rPr>
      <w:sz w:val="20"/>
    </w:rPr>
  </w:style>
  <w:style w:type="character" w:customStyle="1" w:styleId="PlainTextChar">
    <w:name w:val="Plain Text Char"/>
    <w:basedOn w:val="DefaultParagraphFont"/>
    <w:link w:val="PlainText"/>
    <w:rsid w:val="00271D73"/>
    <w:rPr>
      <w:rFonts w:ascii="Courier New" w:eastAsia="Times New Roman" w:hAnsi="Courier New" w:cs="Times New Roman"/>
      <w:sz w:val="20"/>
      <w:szCs w:val="20"/>
      <w:lang w:eastAsia="en-US"/>
    </w:rPr>
  </w:style>
  <w:style w:type="character" w:customStyle="1" w:styleId="MenuOption">
    <w:name w:val="Menu Option"/>
    <w:basedOn w:val="DefaultParagraphFont"/>
    <w:rsid w:val="00271D73"/>
    <w:rPr>
      <w:b/>
      <w:smallCaps/>
    </w:rPr>
  </w:style>
  <w:style w:type="paragraph" w:customStyle="1" w:styleId="TableListNumber">
    <w:name w:val="Table List Number"/>
    <w:basedOn w:val="ListNumber"/>
    <w:rsid w:val="00271D73"/>
    <w:pPr>
      <w:numPr>
        <w:numId w:val="0"/>
      </w:numPr>
    </w:pPr>
  </w:style>
  <w:style w:type="paragraph" w:styleId="TOC4">
    <w:name w:val="toc 4"/>
    <w:basedOn w:val="TOCBase"/>
    <w:next w:val="Normal"/>
    <w:semiHidden/>
    <w:rsid w:val="00271D73"/>
    <w:pPr>
      <w:tabs>
        <w:tab w:val="right" w:leader="dot" w:pos="9071"/>
      </w:tabs>
      <w:ind w:left="1701"/>
    </w:pPr>
  </w:style>
  <w:style w:type="paragraph" w:customStyle="1" w:styleId="ListAlpha">
    <w:name w:val="List Alpha"/>
    <w:basedOn w:val="List"/>
    <w:rsid w:val="00271D73"/>
    <w:pPr>
      <w:numPr>
        <w:numId w:val="9"/>
      </w:numPr>
    </w:pPr>
  </w:style>
  <w:style w:type="paragraph" w:customStyle="1" w:styleId="ListAlpha2">
    <w:name w:val="List Alpha 2"/>
    <w:basedOn w:val="List2"/>
    <w:rsid w:val="00271D73"/>
    <w:pPr>
      <w:numPr>
        <w:numId w:val="8"/>
      </w:numPr>
    </w:pPr>
  </w:style>
  <w:style w:type="paragraph" w:styleId="List2">
    <w:name w:val="List 2"/>
    <w:basedOn w:val="BodyText"/>
    <w:rsid w:val="00271D73"/>
    <w:pPr>
      <w:tabs>
        <w:tab w:val="left" w:pos="680"/>
      </w:tabs>
      <w:spacing w:before="60" w:after="60"/>
      <w:ind w:left="680" w:hanging="340"/>
    </w:pPr>
  </w:style>
  <w:style w:type="paragraph" w:styleId="List3">
    <w:name w:val="List 3"/>
    <w:basedOn w:val="BodyText"/>
    <w:rsid w:val="00271D73"/>
    <w:pPr>
      <w:tabs>
        <w:tab w:val="left" w:pos="1021"/>
      </w:tabs>
      <w:spacing w:before="60" w:after="60"/>
      <w:ind w:left="1020" w:hanging="340"/>
    </w:pPr>
  </w:style>
  <w:style w:type="paragraph" w:styleId="List4">
    <w:name w:val="List 4"/>
    <w:basedOn w:val="BodyText"/>
    <w:rsid w:val="00271D73"/>
    <w:pPr>
      <w:tabs>
        <w:tab w:val="left" w:pos="1361"/>
      </w:tabs>
      <w:spacing w:before="60" w:after="60"/>
      <w:ind w:left="1361" w:hanging="340"/>
    </w:pPr>
  </w:style>
  <w:style w:type="paragraph" w:styleId="List5">
    <w:name w:val="List 5"/>
    <w:basedOn w:val="BodyText"/>
    <w:rsid w:val="00271D73"/>
    <w:pPr>
      <w:tabs>
        <w:tab w:val="left" w:pos="1701"/>
      </w:tabs>
      <w:spacing w:before="60" w:after="60"/>
      <w:ind w:left="1701" w:hanging="340"/>
    </w:pPr>
  </w:style>
  <w:style w:type="paragraph" w:styleId="ListBullet3">
    <w:name w:val="List Bullet 3"/>
    <w:basedOn w:val="List3"/>
    <w:rsid w:val="00271D73"/>
    <w:pPr>
      <w:numPr>
        <w:numId w:val="14"/>
      </w:numPr>
      <w:tabs>
        <w:tab w:val="clear" w:pos="1021"/>
      </w:tabs>
      <w:ind w:left="1037" w:hanging="357"/>
    </w:pPr>
  </w:style>
  <w:style w:type="paragraph" w:styleId="ListBullet4">
    <w:name w:val="List Bullet 4"/>
    <w:basedOn w:val="List4"/>
    <w:rsid w:val="00271D73"/>
    <w:pPr>
      <w:numPr>
        <w:numId w:val="3"/>
      </w:numPr>
      <w:tabs>
        <w:tab w:val="clear" w:pos="1361"/>
      </w:tabs>
    </w:pPr>
  </w:style>
  <w:style w:type="paragraph" w:styleId="ListBullet5">
    <w:name w:val="List Bullet 5"/>
    <w:basedOn w:val="List5"/>
    <w:rsid w:val="00271D73"/>
    <w:pPr>
      <w:numPr>
        <w:numId w:val="4"/>
      </w:numPr>
    </w:pPr>
  </w:style>
  <w:style w:type="paragraph" w:styleId="ListContinue2">
    <w:name w:val="List Continue 2"/>
    <w:basedOn w:val="List2"/>
    <w:rsid w:val="00271D73"/>
    <w:pPr>
      <w:ind w:firstLine="0"/>
    </w:pPr>
  </w:style>
  <w:style w:type="paragraph" w:styleId="ListContinue3">
    <w:name w:val="List Continue 3"/>
    <w:basedOn w:val="List3"/>
    <w:rsid w:val="00271D73"/>
    <w:pPr>
      <w:ind w:left="1021" w:firstLine="0"/>
    </w:pPr>
  </w:style>
  <w:style w:type="paragraph" w:styleId="ListContinue4">
    <w:name w:val="List Continue 4"/>
    <w:basedOn w:val="List4"/>
    <w:rsid w:val="00271D73"/>
    <w:pPr>
      <w:ind w:firstLine="0"/>
    </w:pPr>
  </w:style>
  <w:style w:type="paragraph" w:styleId="ListContinue5">
    <w:name w:val="List Continue 5"/>
    <w:basedOn w:val="List5"/>
    <w:rsid w:val="00271D73"/>
    <w:pPr>
      <w:ind w:firstLine="0"/>
    </w:pPr>
  </w:style>
  <w:style w:type="paragraph" w:styleId="ListNumber3">
    <w:name w:val="List Number 3"/>
    <w:basedOn w:val="List3"/>
    <w:rsid w:val="00271D73"/>
    <w:pPr>
      <w:numPr>
        <w:numId w:val="5"/>
      </w:numPr>
    </w:pPr>
  </w:style>
  <w:style w:type="paragraph" w:styleId="ListNumber4">
    <w:name w:val="List Number 4"/>
    <w:basedOn w:val="List4"/>
    <w:rsid w:val="00271D73"/>
    <w:pPr>
      <w:numPr>
        <w:numId w:val="6"/>
      </w:numPr>
    </w:pPr>
  </w:style>
  <w:style w:type="paragraph" w:styleId="ListNumber5">
    <w:name w:val="List Number 5"/>
    <w:basedOn w:val="List5"/>
    <w:rsid w:val="00271D73"/>
    <w:pPr>
      <w:numPr>
        <w:numId w:val="7"/>
      </w:numPr>
    </w:pPr>
  </w:style>
  <w:style w:type="paragraph" w:styleId="BlockText">
    <w:name w:val="Block Text"/>
    <w:basedOn w:val="Normal"/>
    <w:rsid w:val="00271D73"/>
    <w:pPr>
      <w:spacing w:after="120"/>
      <w:ind w:left="1440" w:right="1440"/>
    </w:pPr>
  </w:style>
  <w:style w:type="character" w:customStyle="1" w:styleId="Subscript">
    <w:name w:val="Subscript"/>
    <w:basedOn w:val="DefaultParagraphFont"/>
    <w:rsid w:val="00271D73"/>
    <w:rPr>
      <w:sz w:val="16"/>
      <w:vertAlign w:val="subscript"/>
    </w:rPr>
  </w:style>
  <w:style w:type="character" w:customStyle="1" w:styleId="Superscript">
    <w:name w:val="Superscript"/>
    <w:basedOn w:val="DefaultParagraphFont"/>
    <w:rsid w:val="00271D73"/>
    <w:rPr>
      <w:sz w:val="16"/>
      <w:vertAlign w:val="superscript"/>
    </w:rPr>
  </w:style>
  <w:style w:type="character" w:customStyle="1" w:styleId="Symbols">
    <w:name w:val="Symbols"/>
    <w:basedOn w:val="DefaultParagraphFont"/>
    <w:rsid w:val="00271D73"/>
    <w:rPr>
      <w:rFonts w:ascii="Symbol" w:hAnsi="Symbol"/>
    </w:rPr>
  </w:style>
  <w:style w:type="character" w:customStyle="1" w:styleId="MenuOptions">
    <w:name w:val="Menu Options"/>
    <w:basedOn w:val="DefaultParagraphFont"/>
    <w:rsid w:val="00271D73"/>
    <w:rPr>
      <w:rFonts w:ascii="Arial Narrow" w:hAnsi="Arial Narrow"/>
      <w:smallCaps/>
    </w:rPr>
  </w:style>
  <w:style w:type="character" w:customStyle="1" w:styleId="Buttons">
    <w:name w:val="Buttons"/>
    <w:basedOn w:val="DefaultParagraphFont"/>
    <w:rsid w:val="00271D73"/>
    <w:rPr>
      <w:b/>
    </w:rPr>
  </w:style>
  <w:style w:type="character" w:customStyle="1" w:styleId="Underlined">
    <w:name w:val="Underlined"/>
    <w:basedOn w:val="DefaultParagraphFont"/>
    <w:rsid w:val="00271D73"/>
    <w:rPr>
      <w:u w:val="single"/>
    </w:rPr>
  </w:style>
  <w:style w:type="paragraph" w:customStyle="1" w:styleId="TableBodyTextRight">
    <w:name w:val="Table Body Text Right"/>
    <w:basedOn w:val="TableBodyText"/>
    <w:rsid w:val="00271D73"/>
    <w:pPr>
      <w:widowControl w:val="0"/>
      <w:autoSpaceDE w:val="0"/>
      <w:autoSpaceDN w:val="0"/>
      <w:adjustRightInd w:val="0"/>
      <w:jc w:val="right"/>
    </w:pPr>
    <w:rPr>
      <w:rFonts w:cs="Arial"/>
      <w:szCs w:val="18"/>
    </w:rPr>
  </w:style>
  <w:style w:type="paragraph" w:customStyle="1" w:styleId="CopyrightText">
    <w:name w:val="Copyright Text"/>
    <w:basedOn w:val="BodyText"/>
    <w:rsid w:val="00271D73"/>
    <w:rPr>
      <w:sz w:val="18"/>
    </w:rPr>
  </w:style>
  <w:style w:type="paragraph" w:customStyle="1" w:styleId="BodySmallRight">
    <w:name w:val="Body Small Right"/>
    <w:basedOn w:val="BodyTextRight"/>
    <w:rsid w:val="00271D73"/>
    <w:rPr>
      <w:sz w:val="18"/>
      <w:szCs w:val="18"/>
    </w:rPr>
  </w:style>
  <w:style w:type="paragraph" w:customStyle="1" w:styleId="MarginEdition">
    <w:name w:val="Margin Edition"/>
    <w:basedOn w:val="MarginNote"/>
    <w:rsid w:val="00271D73"/>
    <w:pPr>
      <w:spacing w:before="0" w:after="0"/>
    </w:pPr>
    <w:rPr>
      <w:rFonts w:ascii="Times New Roman" w:hAnsi="Times New Roman"/>
      <w:color w:val="999999"/>
    </w:rPr>
  </w:style>
  <w:style w:type="paragraph" w:customStyle="1" w:styleId="Spacer">
    <w:name w:val="Spacer"/>
    <w:basedOn w:val="Normal"/>
    <w:rsid w:val="00271D73"/>
    <w:rPr>
      <w:sz w:val="2"/>
      <w:szCs w:val="2"/>
    </w:rPr>
  </w:style>
  <w:style w:type="character" w:customStyle="1" w:styleId="Small">
    <w:name w:val="Small"/>
    <w:basedOn w:val="DefaultParagraphFont"/>
    <w:rsid w:val="00271D73"/>
    <w:rPr>
      <w:sz w:val="16"/>
    </w:rPr>
  </w:style>
  <w:style w:type="paragraph" w:customStyle="1" w:styleId="WideTable">
    <w:name w:val="Wide Table"/>
    <w:basedOn w:val="Normal"/>
    <w:rsid w:val="00271D73"/>
    <w:pPr>
      <w:ind w:left="-1418"/>
    </w:pPr>
    <w:rPr>
      <w:sz w:val="2"/>
      <w:szCs w:val="2"/>
    </w:rPr>
  </w:style>
  <w:style w:type="character" w:styleId="PageNumber">
    <w:name w:val="page number"/>
    <w:basedOn w:val="DefaultParagraphFont"/>
    <w:rsid w:val="00271D73"/>
  </w:style>
  <w:style w:type="paragraph" w:styleId="Quote">
    <w:name w:val="Quote"/>
    <w:basedOn w:val="Heading1"/>
    <w:link w:val="QuoteChar"/>
    <w:qFormat/>
    <w:rsid w:val="00271D73"/>
    <w:rPr>
      <w:b w:val="0"/>
      <w:sz w:val="72"/>
      <w:szCs w:val="72"/>
      <w:lang w:val="en-NZ"/>
    </w:rPr>
  </w:style>
  <w:style w:type="character" w:customStyle="1" w:styleId="QuoteChar">
    <w:name w:val="Quote Char"/>
    <w:basedOn w:val="DefaultParagraphFont"/>
    <w:link w:val="Quote"/>
    <w:rsid w:val="00271D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1D73"/>
    <w:pPr>
      <w:pageBreakBefore/>
    </w:pPr>
  </w:style>
  <w:style w:type="paragraph" w:customStyle="1" w:styleId="Border">
    <w:name w:val="Border"/>
    <w:basedOn w:val="Normal"/>
    <w:qFormat/>
    <w:rsid w:val="00271D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1D73"/>
    <w:rPr>
      <w:b/>
      <w:bCs/>
      <w:i/>
      <w:iCs/>
      <w:color w:val="auto"/>
    </w:rPr>
  </w:style>
  <w:style w:type="paragraph" w:styleId="IntenseQuote">
    <w:name w:val="Intense Quote"/>
    <w:basedOn w:val="Normal"/>
    <w:next w:val="Normal"/>
    <w:link w:val="IntenseQuoteChar"/>
    <w:uiPriority w:val="30"/>
    <w:qFormat/>
    <w:rsid w:val="00271D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1D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1D73"/>
    <w:rPr>
      <w:smallCaps/>
      <w:color w:val="auto"/>
      <w:u w:val="single"/>
    </w:rPr>
  </w:style>
  <w:style w:type="character" w:styleId="IntenseReference">
    <w:name w:val="Intense Reference"/>
    <w:basedOn w:val="DefaultParagraphFont"/>
    <w:uiPriority w:val="32"/>
    <w:qFormat/>
    <w:rsid w:val="00271D73"/>
    <w:rPr>
      <w:b/>
      <w:bCs/>
      <w:smallCaps/>
      <w:color w:val="auto"/>
      <w:spacing w:val="5"/>
      <w:u w:val="single"/>
    </w:rPr>
  </w:style>
  <w:style w:type="paragraph" w:customStyle="1" w:styleId="2ColumnHeading">
    <w:name w:val="2Column Heading"/>
    <w:basedOn w:val="BodyText"/>
    <w:qFormat/>
    <w:rsid w:val="00271D73"/>
    <w:pPr>
      <w:spacing w:after="60"/>
      <w:ind w:left="-2268"/>
    </w:pPr>
    <w:rPr>
      <w:b/>
    </w:rPr>
  </w:style>
  <w:style w:type="paragraph" w:customStyle="1" w:styleId="Heading1TOC">
    <w:name w:val="Heading1 TOC"/>
    <w:basedOn w:val="Normal"/>
    <w:qFormat/>
    <w:rsid w:val="00271D73"/>
    <w:pPr>
      <w:spacing w:before="240" w:after="120"/>
    </w:pPr>
    <w:rPr>
      <w:rFonts w:ascii="Times New Roman" w:hAnsi="Times New Roman"/>
      <w:b/>
      <w:sz w:val="32"/>
    </w:rPr>
  </w:style>
  <w:style w:type="paragraph" w:customStyle="1" w:styleId="Heading2TOC">
    <w:name w:val="Heading2 TOC"/>
    <w:basedOn w:val="Normal"/>
    <w:qFormat/>
    <w:rsid w:val="00271D73"/>
    <w:pPr>
      <w:spacing w:before="240" w:after="60"/>
    </w:pPr>
    <w:rPr>
      <w:rFonts w:ascii="Times New Roman" w:hAnsi="Times New Roman"/>
      <w:b/>
      <w:sz w:val="28"/>
    </w:rPr>
  </w:style>
  <w:style w:type="character" w:customStyle="1" w:styleId="Underline">
    <w:name w:val="Underline"/>
    <w:basedOn w:val="DefaultParagraphFont"/>
    <w:qFormat/>
    <w:rsid w:val="00271D73"/>
    <w:rPr>
      <w:u w:val="single"/>
    </w:rPr>
  </w:style>
  <w:style w:type="character" w:customStyle="1" w:styleId="BoldandItalics">
    <w:name w:val="Bold and Italics"/>
    <w:qFormat/>
    <w:rsid w:val="00271D73"/>
    <w:rPr>
      <w:b/>
      <w:i/>
      <w:u w:val="none"/>
    </w:rPr>
  </w:style>
  <w:style w:type="paragraph" w:styleId="BalloonText">
    <w:name w:val="Balloon Text"/>
    <w:basedOn w:val="Normal"/>
    <w:link w:val="BalloonTextChar"/>
    <w:rsid w:val="00271D73"/>
    <w:rPr>
      <w:rFonts w:ascii="Tahoma" w:hAnsi="Tahoma" w:cs="Tahoma"/>
      <w:sz w:val="16"/>
      <w:szCs w:val="16"/>
    </w:rPr>
  </w:style>
  <w:style w:type="character" w:customStyle="1" w:styleId="BalloonTextChar">
    <w:name w:val="Balloon Text Char"/>
    <w:basedOn w:val="DefaultParagraphFont"/>
    <w:link w:val="BalloonText"/>
    <w:rsid w:val="00271D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1D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1D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1D73"/>
    <w:rPr>
      <w:b/>
      <w:color w:val="660033"/>
      <w:spacing w:val="0"/>
    </w:rPr>
  </w:style>
  <w:style w:type="paragraph" w:customStyle="1" w:styleId="Nameditemlist">
    <w:name w:val="Named item list"/>
    <w:basedOn w:val="BodyText"/>
    <w:qFormat/>
    <w:rsid w:val="00271D73"/>
    <w:pPr>
      <w:tabs>
        <w:tab w:val="left" w:pos="2835"/>
      </w:tabs>
      <w:ind w:left="2835" w:hanging="2835"/>
    </w:pPr>
  </w:style>
  <w:style w:type="paragraph" w:customStyle="1" w:styleId="BodyTextnopadding">
    <w:name w:val="Body Text no padding"/>
    <w:basedOn w:val="BodyText"/>
    <w:qFormat/>
    <w:rsid w:val="00271D73"/>
    <w:pPr>
      <w:spacing w:before="0" w:after="0"/>
    </w:pPr>
  </w:style>
  <w:style w:type="character" w:styleId="Hyperlink">
    <w:name w:val="Hyperlink"/>
    <w:basedOn w:val="DefaultParagraphFont"/>
    <w:uiPriority w:val="99"/>
    <w:unhideWhenUsed/>
    <w:rsid w:val="00882D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688</Words>
  <Characters>4555</Characters>
  <Application>Microsoft Office Word</Application>
  <DocSecurity>0</DocSecurity>
  <Lines>111</Lines>
  <Paragraphs>81</Paragraphs>
  <ScaleCrop>false</ScaleCrop>
  <Company>Author-it Software Corporation Ltd.</Company>
  <LinksUpToDate>false</LinksUpToDate>
  <CharactersWithSpaces>5162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FBPHVB3008 Operate and monitor a batter production process</dc:title>
  <dc:subject>Approved</dc:subject>
  <dc:creator>Skills Impact</dc:creator>
  <cp:keywords>Release: 1</cp:keywords>
  <dc:description>Review Date: 12 April 2008</dc:description>
  <cp:lastModifiedBy>HSD_TPCMSd.prod</cp:lastModifiedBy>
  <cp:revision>3</cp:revision>
  <dcterms:created xsi:type="dcterms:W3CDTF">2023-01-25T14:11:00Z</dcterms:created>
  <dcterms:modified xsi:type="dcterms:W3CDTF">2023-01-25T14:11:00Z</dcterms:modified>
</cp:coreProperties>
</file>