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423" w:rsidP="00824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FBPHVB3005 Operate and monitor a doughnut making process</w:t>
      </w:r>
      <w:r>
        <w:fldChar w:fldCharType="end"/>
      </w:r>
    </w:p>
    <w:p w:rsidR="00824423" w:rsidP="00824423">
      <w:pPr>
        <w:pStyle w:val="Version"/>
        <w:sectPr w:rsidSect="000E2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81C" w:rsidP="000E281C">
      <w:pPr>
        <w:pStyle w:val="SuperHeading"/>
      </w:pPr>
      <w:r w:rsidRPr="000E281C">
        <w:t>FBPHVB3005 Operate and monitor a doughnut making process</w:t>
      </w:r>
    </w:p>
    <w:p w:rsidR="00000000" w:rsidRPr="000E281C" w:rsidP="000E281C">
      <w:pPr>
        <w:pStyle w:val="Heading1"/>
      </w:pPr>
      <w:bookmarkStart w:id="1" w:name="O_1185608"/>
      <w:bookmarkEnd w:id="1"/>
      <w:r w:rsidRPr="000E28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2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Comments</w:t>
            </w:r>
          </w:p>
        </w:tc>
      </w:tr>
      <w:tr w:rsidTr="000E2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1C" w:rsidP="000E281C">
            <w:pPr>
              <w:pStyle w:val="BodyText"/>
            </w:pPr>
            <w:r w:rsidRPr="000E281C">
              <w:t>This version released with FBP Food, Beverage and Pharmaceutical Training Package Version 6.0.</w:t>
            </w:r>
          </w:p>
        </w:tc>
      </w:tr>
    </w:tbl>
    <w:p w:rsidR="00000000" w:rsidRPr="000E281C" w:rsidP="000E281C">
      <w:pPr>
        <w:pStyle w:val="BodyText"/>
      </w:pPr>
    </w:p>
    <w:p w:rsidR="00000000" w:rsidRPr="000E281C" w:rsidP="000E281C">
      <w:pPr>
        <w:pStyle w:val="AllowPageBreak"/>
      </w:pPr>
    </w:p>
    <w:p w:rsidR="00000000" w:rsidRPr="000E281C" w:rsidP="000E281C">
      <w:pPr>
        <w:pStyle w:val="Heading1"/>
      </w:pPr>
      <w:bookmarkStart w:id="2" w:name="O_1185609"/>
      <w:bookmarkEnd w:id="2"/>
      <w:r w:rsidRPr="000E281C">
        <w:t>Application</w:t>
      </w:r>
    </w:p>
    <w:p w:rsidR="00000000" w:rsidRPr="000E281C" w:rsidP="00824423">
      <w:pPr>
        <w:pStyle w:val="BodyText"/>
      </w:pPr>
      <w:r w:rsidRPr="000E281C">
        <w:t>This unit of competency describes the skills and knowledge re</w:t>
      </w:r>
      <w:r w:rsidRPr="000E281C">
        <w:t>quired to set up, operate, adjust and shut down the manufacturing process to produce yeast raised or cake doughnuts.</w:t>
      </w:r>
    </w:p>
    <w:p w:rsidR="00000000" w:rsidRPr="000E281C" w:rsidP="00824423">
      <w:pPr>
        <w:pStyle w:val="BodyText"/>
      </w:pPr>
      <w:r w:rsidRPr="000E281C">
        <w:t xml:space="preserve">The unit applies to operators who take responsibility for doughnut making operations in a production baking environment. The work includes </w:t>
      </w:r>
      <w:r w:rsidRPr="000E281C">
        <w:t>identifying and providing solutions to routine and some non-routine problems.</w:t>
      </w:r>
    </w:p>
    <w:p w:rsidR="00000000" w:rsidRPr="000E281C" w:rsidP="00824423">
      <w:pPr>
        <w:pStyle w:val="BodyText"/>
      </w:pPr>
      <w:r w:rsidRPr="000E281C">
        <w:t xml:space="preserve">All work must be carried out to comply with workplace procedures according to state/territory health and safety and food safety regulations, legislation and standards that apply </w:t>
      </w:r>
      <w:r w:rsidRPr="000E281C">
        <w:t>to the workplace.</w:t>
      </w:r>
    </w:p>
    <w:p w:rsidR="00000000" w:rsidRPr="000E281C" w:rsidP="00824423">
      <w:pPr>
        <w:pStyle w:val="BodyText"/>
      </w:pPr>
      <w:r w:rsidRPr="000E281C">
        <w:t>No licensing, legislative or certification requirements apply to this unit at the time of publication.</w:t>
      </w:r>
    </w:p>
    <w:p w:rsidR="00000000" w:rsidRPr="000E281C" w:rsidP="000E281C">
      <w:pPr>
        <w:pStyle w:val="Heading1"/>
      </w:pPr>
      <w:bookmarkStart w:id="3" w:name="O_1185610"/>
      <w:bookmarkEnd w:id="3"/>
      <w:r w:rsidRPr="000E281C">
        <w:t>Pre-requisite Unit</w:t>
      </w:r>
    </w:p>
    <w:p w:rsidR="00000000" w:rsidRPr="000E281C" w:rsidP="00824423">
      <w:pPr>
        <w:pStyle w:val="BodyText"/>
      </w:pPr>
      <w:r w:rsidRPr="000E281C">
        <w:t>Nil</w:t>
      </w:r>
    </w:p>
    <w:p w:rsidR="00000000" w:rsidRPr="000E281C" w:rsidP="000E281C">
      <w:pPr>
        <w:pStyle w:val="Heading1"/>
      </w:pPr>
      <w:bookmarkStart w:id="4" w:name="O_1185612"/>
      <w:bookmarkEnd w:id="4"/>
      <w:r w:rsidRPr="000E281C">
        <w:t>Unit Sector</w:t>
      </w:r>
    </w:p>
    <w:p w:rsidR="00000000" w:rsidRPr="000E281C" w:rsidP="00824423">
      <w:pPr>
        <w:pStyle w:val="BodyText"/>
      </w:pPr>
      <w:r w:rsidRPr="000E281C">
        <w:t>High Volume Baking (HVB)</w:t>
      </w:r>
    </w:p>
    <w:p w:rsidR="00000000" w:rsidRPr="000E281C" w:rsidP="000E281C">
      <w:pPr>
        <w:pStyle w:val="Heading1"/>
      </w:pPr>
      <w:bookmarkStart w:id="5" w:name="O_1185613"/>
      <w:bookmarkEnd w:id="5"/>
      <w:r w:rsidRPr="000E28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4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Performance Criteria</w:t>
            </w:r>
          </w:p>
        </w:tc>
      </w:tr>
      <w:tr w:rsidTr="00824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1C" w:rsidP="000E281C">
            <w:pPr>
              <w:pStyle w:val="BodyText"/>
            </w:pPr>
            <w:r w:rsidRPr="000E28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4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1. Prepare the manufacturing equipment and process f</w:t>
            </w:r>
            <w:r w:rsidRPr="000E281C">
              <w:t>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1C" w:rsidP="000E281C">
            <w:pPr>
              <w:pStyle w:val="BodyText"/>
            </w:pPr>
            <w:r w:rsidRPr="000E281C">
              <w:t>1.1 Confirm availability of ingredients and resources to meet production requirements</w:t>
            </w:r>
          </w:p>
          <w:p w:rsidR="00000000" w:rsidRPr="000E281C" w:rsidP="000E281C">
            <w:pPr>
              <w:pStyle w:val="BodyText"/>
            </w:pPr>
            <w:r w:rsidRPr="000E281C">
              <w:t xml:space="preserve">1.2 Identify health and safety hazards and address risks, including </w:t>
            </w:r>
            <w:r w:rsidRPr="000E281C">
              <w:t xml:space="preserve">using appropriate personal protective clothing and equipment </w:t>
            </w:r>
          </w:p>
          <w:p w:rsidR="00000000" w:rsidRPr="000E281C" w:rsidP="000E281C">
            <w:pPr>
              <w:pStyle w:val="BodyText"/>
            </w:pPr>
            <w:r w:rsidRPr="000E281C">
              <w:t>1.3 Identify and confirm eq</w:t>
            </w:r>
            <w:r w:rsidRPr="000E281C">
              <w:t>uipment is clean and maintenance requirements have been met, according to health, safety and food safety requirements</w:t>
            </w:r>
          </w:p>
          <w:p w:rsidR="00000000" w:rsidRPr="000E281C" w:rsidP="000E281C">
            <w:pPr>
              <w:pStyle w:val="BodyText"/>
            </w:pPr>
            <w:r w:rsidRPr="000E281C">
              <w:t>1.4 Fit machine components and related attachments and adjust to meet operating and safety requirements</w:t>
            </w:r>
          </w:p>
          <w:p w:rsidR="00000000" w:rsidRPr="000E281C" w:rsidP="000E281C">
            <w:pPr>
              <w:pStyle w:val="BodyText"/>
            </w:pPr>
            <w:r w:rsidRPr="000E281C">
              <w:t>1.5 Select processing and operating parameters to meet safety and production requirements</w:t>
            </w:r>
          </w:p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1.6 Carry out pre-start checks according to operator instructions</w:t>
            </w:r>
          </w:p>
        </w:tc>
      </w:tr>
      <w:tr w:rsidTr="00824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1C" w:rsidP="000E281C">
            <w:pPr>
              <w:pStyle w:val="BodyText"/>
            </w:pPr>
            <w:r w:rsidRPr="000E281C">
              <w:t>2.1 Start and operate the doughnut making process according to wor</w:t>
            </w:r>
            <w:r w:rsidRPr="000E281C">
              <w:t>kplace procedures</w:t>
            </w:r>
          </w:p>
          <w:p w:rsidR="00000000" w:rsidRPr="000E281C" w:rsidP="000E281C">
            <w:pPr>
              <w:pStyle w:val="BodyText"/>
            </w:pPr>
            <w:r w:rsidRPr="000E281C">
              <w:t>2.2 Monitor equipment to ensure optimal operations</w:t>
            </w:r>
          </w:p>
          <w:p w:rsidR="00000000" w:rsidRPr="000E281C" w:rsidP="000E281C">
            <w:pPr>
              <w:pStyle w:val="BodyText"/>
            </w:pPr>
            <w:r w:rsidRPr="000E281C">
              <w:t>2.3 Monitor the process to confirm that product meets specifications</w:t>
            </w:r>
          </w:p>
          <w:p w:rsidR="00000000" w:rsidRPr="000E281C" w:rsidP="000E281C">
            <w:pPr>
              <w:pStyle w:val="BodyText"/>
            </w:pPr>
            <w:r w:rsidRPr="000E281C">
              <w:t>2.4 Identify, rectify and report out-of-specification product and process outcomes</w:t>
            </w:r>
          </w:p>
          <w:p w:rsidR="00000000" w:rsidRPr="000E281C" w:rsidP="000E281C">
            <w:pPr>
              <w:pStyle w:val="BodyText"/>
            </w:pPr>
            <w:r w:rsidRPr="000E281C">
              <w:t xml:space="preserve">2.5 Use equipment to apply topping </w:t>
            </w:r>
            <w:r w:rsidRPr="000E281C">
              <w:t>and fillings according to production specifications and operator instructions</w:t>
            </w:r>
          </w:p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2.6 Conduct work and maintain a clean and tidy workplace according to workplace environmental and food safety procedures</w:t>
            </w:r>
          </w:p>
        </w:tc>
      </w:tr>
      <w:tr w:rsidTr="00824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1C" w:rsidP="000E281C">
            <w:pPr>
              <w:pStyle w:val="BodyText"/>
            </w:pPr>
            <w:r w:rsidRPr="000E281C">
              <w:t>3.1 Complete the process safely</w:t>
            </w:r>
            <w:r w:rsidRPr="000E281C">
              <w:t xml:space="preserve"> according to workplace procedures</w:t>
            </w:r>
          </w:p>
          <w:p w:rsidR="00000000" w:rsidRPr="000E281C" w:rsidP="000E281C">
            <w:pPr>
              <w:pStyle w:val="BodyText"/>
            </w:pPr>
            <w:r w:rsidRPr="000E281C">
              <w:t>3.2 Identify and report maintenance requirements</w:t>
            </w:r>
          </w:p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3.3 Maintain workplace records accurately according to workplace procedures</w:t>
            </w:r>
          </w:p>
        </w:tc>
      </w:tr>
      <w:tr w:rsidTr="00824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4.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1C" w:rsidP="000E281C">
            <w:pPr>
              <w:pStyle w:val="BodyText"/>
            </w:pPr>
            <w:r w:rsidRPr="000E281C">
              <w:t>4.1 Test doughnuts to ensure end product meets specifica</w:t>
            </w:r>
            <w:r w:rsidRPr="000E281C">
              <w:t>tions</w:t>
            </w:r>
          </w:p>
          <w:p w:rsidR="00000000" w:rsidRPr="000E281C" w:rsidP="000E281C">
            <w:pPr>
              <w:pStyle w:val="BodyText"/>
            </w:pPr>
            <w:r w:rsidRPr="000E281C">
              <w:t>4.2 Identify causes of typical faults and how they can be rectified according to workplace requirements</w:t>
            </w:r>
          </w:p>
          <w:p w:rsidR="00000000" w:rsidRPr="000E281C" w:rsidP="000E281C">
            <w:pPr>
              <w:pStyle w:val="BodyText"/>
            </w:pPr>
            <w:r w:rsidRPr="000E281C">
              <w:t>4.3 Discard faulty products according to workplace and environmental guidelines</w:t>
            </w:r>
          </w:p>
        </w:tc>
      </w:tr>
    </w:tbl>
    <w:p w:rsidR="00000000" w:rsidRPr="000E281C" w:rsidP="000E281C">
      <w:pPr>
        <w:pStyle w:val="BodyText"/>
      </w:pPr>
    </w:p>
    <w:p w:rsidR="00000000" w:rsidRPr="000E281C" w:rsidP="000E281C">
      <w:pPr>
        <w:pStyle w:val="AllowPageBreak"/>
      </w:pPr>
    </w:p>
    <w:p w:rsidR="00000000" w:rsidRPr="000E281C" w:rsidP="000E281C">
      <w:pPr>
        <w:pStyle w:val="Heading1"/>
      </w:pPr>
      <w:bookmarkStart w:id="6" w:name="O_1185614"/>
      <w:bookmarkEnd w:id="6"/>
      <w:r w:rsidRPr="000E281C">
        <w:t>Foundation Skills</w:t>
      </w:r>
    </w:p>
    <w:p w:rsidR="00000000" w:rsidRPr="00824423" w:rsidP="00824423">
      <w:pPr>
        <w:pStyle w:val="BodyText"/>
        <w:rPr>
          <w:i/>
        </w:rPr>
      </w:pPr>
      <w:r w:rsidRPr="0082442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2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Description</w:t>
            </w:r>
          </w:p>
        </w:tc>
      </w:tr>
      <w:tr w:rsidTr="000E2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ListBullet"/>
              <w:rPr>
                <w:lang w:val="en-NZ"/>
              </w:rPr>
            </w:pPr>
            <w:r w:rsidRPr="000E281C">
              <w:t xml:space="preserve">Interpret text in work instructions </w:t>
            </w:r>
            <w:r w:rsidRPr="000E281C">
              <w:t>and production schedule, and recognise workplace signage</w:t>
            </w:r>
          </w:p>
        </w:tc>
      </w:tr>
      <w:tr w:rsidTr="000E2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ListBullet"/>
              <w:rPr>
                <w:lang w:val="en-NZ"/>
              </w:rPr>
            </w:pPr>
            <w:r w:rsidRPr="000E281C">
              <w:t>Record processing information using digital and/or paper-based formats</w:t>
            </w:r>
          </w:p>
        </w:tc>
      </w:tr>
      <w:tr w:rsidTr="000E2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ListBullet"/>
              <w:rPr>
                <w:lang w:val="en-NZ"/>
              </w:rPr>
            </w:pPr>
            <w:r w:rsidRPr="000E281C">
              <w:t xml:space="preserve">Participate in verbal exchanges to ask questions and convey workplace information </w:t>
            </w:r>
          </w:p>
        </w:tc>
      </w:tr>
      <w:tr w:rsidTr="000E2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1C" w:rsidP="000E281C">
            <w:pPr>
              <w:pStyle w:val="ListBullet"/>
            </w:pPr>
            <w:r w:rsidRPr="000E281C">
              <w:t xml:space="preserve">Measure size (mm, cm) and weight (mg, g, kg) of ingredients and products </w:t>
            </w:r>
          </w:p>
          <w:p w:rsidR="00000000" w:rsidRPr="000E281C" w:rsidP="000E281C">
            <w:pPr>
              <w:pStyle w:val="ListBullet"/>
            </w:pPr>
            <w:r w:rsidRPr="000E281C">
              <w:t xml:space="preserve">Scale quantities (up and down) of doughnut mix, oil, glazing and other products needed for production </w:t>
            </w:r>
          </w:p>
          <w:p w:rsidR="00000000" w:rsidRPr="000E281C" w:rsidP="000E281C">
            <w:pPr>
              <w:pStyle w:val="ListBullet"/>
            </w:pPr>
            <w:r w:rsidRPr="000E281C">
              <w:t>Interpret gauges, including temperature scales</w:t>
            </w:r>
          </w:p>
        </w:tc>
      </w:tr>
    </w:tbl>
    <w:p w:rsidR="00000000" w:rsidRPr="000E281C" w:rsidP="000E281C">
      <w:pPr>
        <w:pStyle w:val="BodyText"/>
      </w:pPr>
    </w:p>
    <w:p w:rsidR="00000000" w:rsidRPr="000E281C" w:rsidP="000E281C">
      <w:pPr>
        <w:pStyle w:val="AllowPageBreak"/>
      </w:pPr>
    </w:p>
    <w:p w:rsidR="00000000" w:rsidRPr="000E281C" w:rsidP="000E281C">
      <w:pPr>
        <w:pStyle w:val="Heading1"/>
      </w:pPr>
      <w:bookmarkStart w:id="7" w:name="O_1185616"/>
      <w:bookmarkEnd w:id="7"/>
      <w:r w:rsidRPr="000E281C">
        <w:t>Unit Mappin</w:t>
      </w:r>
      <w:r w:rsidRPr="000E281C">
        <w:t>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E2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Bold"/>
              <w:rPr>
                <w:lang w:val="en-NZ"/>
              </w:rPr>
            </w:pPr>
            <w:r w:rsidRPr="000E281C">
              <w:t>Equivalence status</w:t>
            </w:r>
          </w:p>
        </w:tc>
      </w:tr>
      <w:tr w:rsidTr="000E2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FBPHVB3005 Operate and monitor a doughnut making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FBPPBK2005 Operate a doughnut making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1C" w:rsidP="000E281C">
            <w:pPr>
              <w:pStyle w:val="BodyText"/>
            </w:pPr>
            <w:r w:rsidRPr="000E281C">
              <w:t>Unit code and title updated to better reflect complexity of task</w:t>
            </w:r>
          </w:p>
          <w:p w:rsidR="00000000" w:rsidRPr="000E281C" w:rsidP="000E281C">
            <w:pPr>
              <w:pStyle w:val="BodyText"/>
            </w:pPr>
            <w:r w:rsidRPr="000E281C">
              <w:t>Minor changes to Performance Criteria to clarify task</w:t>
            </w:r>
          </w:p>
          <w:p w:rsidR="00000000" w:rsidRPr="000E281C" w:rsidP="000E281C">
            <w:pPr>
              <w:pStyle w:val="BodyText"/>
            </w:pPr>
            <w:r w:rsidRPr="000E281C">
              <w:t>Element 4 added</w:t>
            </w:r>
          </w:p>
          <w:p w:rsidR="00000000" w:rsidRPr="000E281C" w:rsidP="000E281C">
            <w:pPr>
              <w:pStyle w:val="BodyText"/>
            </w:pPr>
            <w:r w:rsidRPr="000E281C">
              <w:t>Foundation Skills refined</w:t>
            </w:r>
          </w:p>
          <w:p w:rsidR="00000000" w:rsidRPr="000E281C" w:rsidP="000E281C">
            <w:pPr>
              <w:pStyle w:val="BodyText"/>
            </w:pPr>
            <w:r w:rsidRPr="000E281C">
              <w:t>Performance Evidence clarified</w:t>
            </w:r>
          </w:p>
          <w:p w:rsidR="00000000" w:rsidP="000E281C">
            <w:pPr>
              <w:pStyle w:val="BodyText"/>
              <w:rPr>
                <w:lang w:val="en-NZ"/>
              </w:rPr>
            </w:pPr>
            <w:r w:rsidRPr="000E281C">
              <w:t>Minor changes to Knowledge Evidence and Assessment Conditions to</w:t>
            </w:r>
            <w:r w:rsidRPr="000E281C">
              <w:t xml:space="preserve"> clarify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1C" w:rsidP="000E281C">
            <w:pPr>
              <w:pStyle w:val="BodyText"/>
            </w:pPr>
            <w:r w:rsidRPr="000E281C">
              <w:t>Not equivalent</w:t>
            </w:r>
          </w:p>
        </w:tc>
      </w:tr>
    </w:tbl>
    <w:p w:rsidR="00000000" w:rsidRPr="000E281C" w:rsidP="000E281C">
      <w:pPr>
        <w:pStyle w:val="BodyText"/>
      </w:pPr>
    </w:p>
    <w:p w:rsidR="00000000" w:rsidRPr="000E281C" w:rsidP="000E281C">
      <w:pPr>
        <w:pStyle w:val="AllowPageBreak"/>
      </w:pPr>
    </w:p>
    <w:p w:rsidR="00000000" w:rsidRPr="000E281C" w:rsidP="000E281C">
      <w:pPr>
        <w:pStyle w:val="Heading1"/>
      </w:pPr>
      <w:bookmarkStart w:id="8" w:name="O_1185623"/>
      <w:bookmarkEnd w:id="8"/>
      <w:r w:rsidRPr="000E281C">
        <w:t>Links</w:t>
      </w:r>
    </w:p>
    <w:p w:rsidR="00000000" w:rsidRPr="000E281C" w:rsidP="00824423">
      <w:pPr>
        <w:pStyle w:val="BodyText"/>
      </w:pPr>
      <w:r w:rsidRPr="000E28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966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E281C" w:rsidP="000E281C"/>
    <w:sectPr w:rsidSect="000E28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1C" w:rsidRPr="00824423" w:rsidP="00824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23" w:rsidP="000E2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423" w:rsidP="000E2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4423" w:rsidP="000E2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81C" w:rsidRPr="00824423" w:rsidP="00824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23" w:rsidRPr="002D2AF8" w:rsidP="000E2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FBPHVB3005 Operate and monitor a doughnut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24423" w:rsidP="000E2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7C6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660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81C"/>
  </w:style>
  <w:style w:type="character" w:customStyle="1" w:styleId="Heading1Char">
    <w:name w:val="Heading 1 Char"/>
    <w:basedOn w:val="DefaultParagraphFont"/>
    <w:link w:val="Heading1"/>
    <w:rsid w:val="000E2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8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81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E281C"/>
    <w:rPr>
      <w:i/>
    </w:rPr>
  </w:style>
  <w:style w:type="paragraph" w:customStyle="1" w:styleId="SuperHeading">
    <w:name w:val="SuperHeading"/>
    <w:basedOn w:val="Normal"/>
    <w:rsid w:val="000E2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281C"/>
    <w:rPr>
      <w:b/>
    </w:rPr>
  </w:style>
  <w:style w:type="character" w:customStyle="1" w:styleId="Heading2Char">
    <w:name w:val="Heading 2 Char"/>
    <w:basedOn w:val="DefaultParagraphFont"/>
    <w:link w:val="Heading2"/>
    <w:rsid w:val="000E2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8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8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81C"/>
    <w:rPr>
      <w:b/>
      <w:spacing w:val="0"/>
    </w:rPr>
  </w:style>
  <w:style w:type="paragraph" w:customStyle="1" w:styleId="SuperTitle">
    <w:name w:val="SuperTitle"/>
    <w:basedOn w:val="Title"/>
    <w:rsid w:val="000E2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8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8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81C"/>
  </w:style>
  <w:style w:type="paragraph" w:styleId="TableofFigures">
    <w:name w:val="table of figures"/>
    <w:basedOn w:val="Normal"/>
    <w:next w:val="Normal"/>
    <w:semiHidden/>
    <w:rsid w:val="000E2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8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81C"/>
    <w:rPr>
      <w:rFonts w:ascii="Wingdings" w:hAnsi="Wingdings"/>
    </w:rPr>
  </w:style>
  <w:style w:type="paragraph" w:customStyle="1" w:styleId="TableHeading">
    <w:name w:val="Table Heading"/>
    <w:basedOn w:val="HeadingBase"/>
    <w:rsid w:val="000E2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81C"/>
    <w:rPr>
      <w:color w:val="0033CC"/>
      <w:u w:val="none"/>
    </w:rPr>
  </w:style>
  <w:style w:type="paragraph" w:customStyle="1" w:styleId="BodyTextRight">
    <w:name w:val="Body Text Right"/>
    <w:basedOn w:val="BodyText"/>
    <w:rsid w:val="000E2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8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81C"/>
    <w:rPr>
      <w:sz w:val="32"/>
    </w:rPr>
  </w:style>
  <w:style w:type="paragraph" w:customStyle="1" w:styleId="HeadingProcedure">
    <w:name w:val="Heading Procedure"/>
    <w:basedOn w:val="HeadingBase"/>
    <w:next w:val="Normal"/>
    <w:rsid w:val="000E2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81C"/>
    <w:pPr>
      <w:spacing w:before="60" w:after="60"/>
    </w:pPr>
  </w:style>
  <w:style w:type="paragraph" w:styleId="ListContinue">
    <w:name w:val="List Continue"/>
    <w:basedOn w:val="List"/>
    <w:rsid w:val="000E281C"/>
    <w:pPr>
      <w:ind w:firstLine="0"/>
    </w:pPr>
  </w:style>
  <w:style w:type="paragraph" w:customStyle="1" w:styleId="ListNote">
    <w:name w:val="List Note"/>
    <w:basedOn w:val="List"/>
    <w:rsid w:val="000E2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81C"/>
    <w:rPr>
      <w:rFonts w:ascii="Courier New" w:hAnsi="Courier New"/>
    </w:rPr>
  </w:style>
  <w:style w:type="paragraph" w:customStyle="1" w:styleId="NoteBullet">
    <w:name w:val="Note Bullet"/>
    <w:basedOn w:val="Note"/>
    <w:rsid w:val="000E2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8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81C"/>
    <w:rPr>
      <w:b/>
      <w:smallCaps/>
    </w:rPr>
  </w:style>
  <w:style w:type="paragraph" w:customStyle="1" w:styleId="TableListNumber">
    <w:name w:val="Table List Number"/>
    <w:basedOn w:val="ListNumber"/>
    <w:rsid w:val="000E2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81C"/>
    <w:pPr>
      <w:numPr>
        <w:numId w:val="8"/>
      </w:numPr>
    </w:pPr>
  </w:style>
  <w:style w:type="paragraph" w:customStyle="1" w:styleId="ListAlpha2">
    <w:name w:val="List Alpha 2"/>
    <w:basedOn w:val="List2"/>
    <w:rsid w:val="000E281C"/>
    <w:pPr>
      <w:numPr>
        <w:numId w:val="7"/>
      </w:numPr>
    </w:pPr>
  </w:style>
  <w:style w:type="paragraph" w:styleId="List2">
    <w:name w:val="List 2"/>
    <w:basedOn w:val="BodyText"/>
    <w:rsid w:val="000E2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8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8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81C"/>
    <w:pPr>
      <w:numPr>
        <w:numId w:val="3"/>
      </w:numPr>
    </w:pPr>
  </w:style>
  <w:style w:type="paragraph" w:styleId="ListContinue2">
    <w:name w:val="List Continue 2"/>
    <w:basedOn w:val="List2"/>
    <w:rsid w:val="000E281C"/>
    <w:pPr>
      <w:ind w:firstLine="0"/>
    </w:pPr>
  </w:style>
  <w:style w:type="paragraph" w:styleId="ListContinue3">
    <w:name w:val="List Continue 3"/>
    <w:basedOn w:val="List3"/>
    <w:rsid w:val="000E281C"/>
    <w:pPr>
      <w:ind w:left="1021" w:firstLine="0"/>
    </w:pPr>
  </w:style>
  <w:style w:type="paragraph" w:styleId="ListContinue4">
    <w:name w:val="List Continue 4"/>
    <w:basedOn w:val="List4"/>
    <w:rsid w:val="000E281C"/>
    <w:pPr>
      <w:ind w:firstLine="0"/>
    </w:pPr>
  </w:style>
  <w:style w:type="paragraph" w:styleId="ListContinue5">
    <w:name w:val="List Continue 5"/>
    <w:basedOn w:val="List5"/>
    <w:rsid w:val="000E281C"/>
    <w:pPr>
      <w:ind w:firstLine="0"/>
    </w:pPr>
  </w:style>
  <w:style w:type="paragraph" w:styleId="ListNumber3">
    <w:name w:val="List Number 3"/>
    <w:basedOn w:val="List3"/>
    <w:rsid w:val="000E281C"/>
    <w:pPr>
      <w:numPr>
        <w:numId w:val="4"/>
      </w:numPr>
    </w:pPr>
  </w:style>
  <w:style w:type="paragraph" w:styleId="ListNumber4">
    <w:name w:val="List Number 4"/>
    <w:basedOn w:val="List4"/>
    <w:rsid w:val="000E281C"/>
    <w:pPr>
      <w:numPr>
        <w:numId w:val="5"/>
      </w:numPr>
    </w:pPr>
  </w:style>
  <w:style w:type="paragraph" w:styleId="ListNumber5">
    <w:name w:val="List Number 5"/>
    <w:basedOn w:val="List5"/>
    <w:rsid w:val="000E281C"/>
    <w:pPr>
      <w:numPr>
        <w:numId w:val="6"/>
      </w:numPr>
    </w:pPr>
  </w:style>
  <w:style w:type="paragraph" w:styleId="BlockText">
    <w:name w:val="Block Text"/>
    <w:basedOn w:val="Normal"/>
    <w:rsid w:val="000E2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81C"/>
    <w:rPr>
      <w:sz w:val="16"/>
      <w:vertAlign w:val="superscript"/>
    </w:rPr>
  </w:style>
  <w:style w:type="character" w:customStyle="1" w:styleId="Symbols">
    <w:name w:val="Symbols"/>
    <w:basedOn w:val="DefaultParagraphFont"/>
    <w:rsid w:val="000E281C"/>
    <w:rPr>
      <w:rFonts w:ascii="Symbol" w:hAnsi="Symbol"/>
    </w:rPr>
  </w:style>
  <w:style w:type="character" w:customStyle="1" w:styleId="MenuOptions">
    <w:name w:val="Menu Options"/>
    <w:basedOn w:val="DefaultParagraphFont"/>
    <w:rsid w:val="000E2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81C"/>
    <w:rPr>
      <w:b/>
    </w:rPr>
  </w:style>
  <w:style w:type="character" w:customStyle="1" w:styleId="Underlined">
    <w:name w:val="Underlined"/>
    <w:basedOn w:val="DefaultParagraphFont"/>
    <w:rsid w:val="000E281C"/>
    <w:rPr>
      <w:u w:val="single"/>
    </w:rPr>
  </w:style>
  <w:style w:type="paragraph" w:customStyle="1" w:styleId="TableBodyTextRight">
    <w:name w:val="Table Body Text Right"/>
    <w:basedOn w:val="TableBodyText"/>
    <w:rsid w:val="000E2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81C"/>
    <w:rPr>
      <w:sz w:val="18"/>
    </w:rPr>
  </w:style>
  <w:style w:type="paragraph" w:customStyle="1" w:styleId="BodySmallRight">
    <w:name w:val="Body Small Right"/>
    <w:basedOn w:val="BodyTextRight"/>
    <w:rsid w:val="000E281C"/>
    <w:rPr>
      <w:sz w:val="18"/>
      <w:szCs w:val="18"/>
    </w:rPr>
  </w:style>
  <w:style w:type="paragraph" w:customStyle="1" w:styleId="MarginEdition">
    <w:name w:val="Margin Edition"/>
    <w:basedOn w:val="MarginNote"/>
    <w:rsid w:val="000E2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81C"/>
    <w:rPr>
      <w:sz w:val="2"/>
      <w:szCs w:val="2"/>
    </w:rPr>
  </w:style>
  <w:style w:type="character" w:customStyle="1" w:styleId="Small">
    <w:name w:val="Small"/>
    <w:basedOn w:val="DefaultParagraphFont"/>
    <w:rsid w:val="000E281C"/>
    <w:rPr>
      <w:sz w:val="16"/>
    </w:rPr>
  </w:style>
  <w:style w:type="paragraph" w:customStyle="1" w:styleId="WideTable">
    <w:name w:val="Wide Table"/>
    <w:basedOn w:val="Normal"/>
    <w:rsid w:val="000E2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81C"/>
  </w:style>
  <w:style w:type="paragraph" w:styleId="Quote">
    <w:name w:val="Quote"/>
    <w:basedOn w:val="Heading1"/>
    <w:link w:val="QuoteChar"/>
    <w:qFormat/>
    <w:rsid w:val="000E2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81C"/>
    <w:pPr>
      <w:pageBreakBefore/>
    </w:pPr>
  </w:style>
  <w:style w:type="paragraph" w:customStyle="1" w:styleId="Border">
    <w:name w:val="Border"/>
    <w:basedOn w:val="Normal"/>
    <w:qFormat/>
    <w:rsid w:val="000E2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81C"/>
    <w:rPr>
      <w:u w:val="single"/>
    </w:rPr>
  </w:style>
  <w:style w:type="character" w:customStyle="1" w:styleId="BoldandItalics">
    <w:name w:val="Bold and Italics"/>
    <w:qFormat/>
    <w:rsid w:val="000E281C"/>
    <w:rPr>
      <w:b/>
      <w:i/>
      <w:u w:val="none"/>
    </w:rPr>
  </w:style>
  <w:style w:type="paragraph" w:styleId="BalloonText">
    <w:name w:val="Balloon Text"/>
    <w:basedOn w:val="Normal"/>
    <w:link w:val="BalloonTextChar"/>
    <w:rsid w:val="000E2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8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4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3971</Characters>
  <Application>Microsoft Office Word</Application>
  <DocSecurity>0</DocSecurity>
  <Lines>147</Lines>
  <Paragraphs>88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FBPHVB3005 Operate and monitor a doughnut making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2022-04-19T18:18:00Z</dcterms:created>
  <dcterms:modified xsi:type="dcterms:W3CDTF">2022-04-19T18:18:00Z</dcterms:modified>
</cp:coreProperties>
</file>