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7CE" w:rsidP="00C567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FBPHVB3004 Manufacture wafer products</w:t>
      </w:r>
      <w:r>
        <w:fldChar w:fldCharType="end"/>
      </w:r>
    </w:p>
    <w:p w:rsidR="00C567CE" w:rsidP="00C567CE">
      <w:pPr>
        <w:pStyle w:val="Version"/>
        <w:sectPr w:rsidSect="00095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D63" w:rsidP="00095D63">
      <w:pPr>
        <w:pStyle w:val="SuperHeading"/>
      </w:pPr>
      <w:r w:rsidRPr="00095D63">
        <w:t>Assessment Requirements for FBPHVB3004 Manufacture wafer products</w:t>
      </w:r>
    </w:p>
    <w:p w:rsidR="00000000" w:rsidRPr="00095D63" w:rsidP="00095D63">
      <w:pPr>
        <w:pStyle w:val="Heading1"/>
      </w:pPr>
      <w:bookmarkStart w:id="1" w:name="O_1185599"/>
      <w:bookmarkEnd w:id="1"/>
      <w:r w:rsidRPr="00095D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5D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63">
            <w:pPr>
              <w:pStyle w:val="BodyTextBold"/>
              <w:rPr>
                <w:lang w:val="en-NZ"/>
              </w:rPr>
            </w:pPr>
            <w:r w:rsidRPr="00095D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63">
            <w:pPr>
              <w:pStyle w:val="BodyTextBold"/>
              <w:rPr>
                <w:lang w:val="en-NZ"/>
              </w:rPr>
            </w:pPr>
            <w:r w:rsidRPr="00095D63">
              <w:t>Comments</w:t>
            </w:r>
          </w:p>
        </w:tc>
      </w:tr>
      <w:tr w:rsidTr="00095D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63">
            <w:pPr>
              <w:pStyle w:val="BodyText"/>
              <w:rPr>
                <w:lang w:val="en-NZ"/>
              </w:rPr>
            </w:pPr>
            <w:r w:rsidRPr="00095D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D63" w:rsidP="00095D63">
            <w:pPr>
              <w:pStyle w:val="BodyText"/>
            </w:pPr>
            <w:r w:rsidRPr="00095D63">
              <w:t>This version released with FBP Food, Beverage and Pharmaceutical Training Package Version 6.0.</w:t>
            </w:r>
          </w:p>
        </w:tc>
      </w:tr>
    </w:tbl>
    <w:p w:rsidR="00C567CE" w:rsidP="00095D63">
      <w:pPr>
        <w:pStyle w:val="BodyText"/>
      </w:pPr>
    </w:p>
    <w:p w:rsidR="00C567CE" w:rsidP="00095D63">
      <w:pPr>
        <w:pStyle w:val="BodyText"/>
      </w:pPr>
    </w:p>
    <w:p w:rsidR="00000000" w:rsidRPr="00095D63" w:rsidP="00095D63">
      <w:pPr>
        <w:pStyle w:val="Heading1"/>
      </w:pPr>
      <w:bookmarkStart w:id="2" w:name="O_1185600"/>
      <w:bookmarkEnd w:id="2"/>
      <w:r w:rsidRPr="00095D63">
        <w:t>Performance Evidence</w:t>
      </w:r>
    </w:p>
    <w:p w:rsidR="00000000" w:rsidRPr="00095D63" w:rsidP="00C567CE">
      <w:pPr>
        <w:pStyle w:val="BodyText"/>
      </w:pPr>
      <w:r w:rsidRPr="00095D63">
        <w:t>An individual demonstrating competency must satisfy all of the elements and performance criteria in this unit.</w:t>
      </w:r>
    </w:p>
    <w:p w:rsidR="00000000" w:rsidRPr="00095D63" w:rsidP="00C567CE">
      <w:pPr>
        <w:pStyle w:val="BodyText"/>
      </w:pPr>
      <w:r w:rsidRPr="00095D63">
        <w:t>There must be evidence that the individual has set up, operated, adjusted and shut down a wafer manufacturing process to pro</w:t>
      </w:r>
      <w:r w:rsidRPr="00095D63">
        <w:t>duce at least one batch of wafers to specification, including:</w:t>
      </w:r>
    </w:p>
    <w:p w:rsidR="00000000" w:rsidRPr="00095D63" w:rsidP="00095D63">
      <w:pPr>
        <w:pStyle w:val="ListBullet"/>
      </w:pPr>
      <w:r w:rsidRPr="00095D63">
        <w:t xml:space="preserve">applying safe work practices </w:t>
      </w:r>
    </w:p>
    <w:p w:rsidR="00000000" w:rsidRPr="00095D63" w:rsidP="00095D63">
      <w:pPr>
        <w:pStyle w:val="ListBullet"/>
      </w:pPr>
      <w:r w:rsidRPr="00095D63">
        <w:t>following food safety procedures</w:t>
      </w:r>
    </w:p>
    <w:p w:rsidR="00000000" w:rsidRPr="00095D63" w:rsidP="00095D63">
      <w:pPr>
        <w:pStyle w:val="ListBullet"/>
      </w:pPr>
      <w:r w:rsidRPr="00095D63">
        <w:t>ensuring correct batter is supplied and confirming settings, including:</w:t>
      </w:r>
    </w:p>
    <w:p w:rsidR="00000000" w:rsidRPr="00095D63" w:rsidP="00095D63">
      <w:pPr>
        <w:pStyle w:val="ListBullet2"/>
      </w:pPr>
      <w:r w:rsidRPr="00095D63">
        <w:t>wafer plates are selected for product type</w:t>
      </w:r>
    </w:p>
    <w:p w:rsidR="00000000" w:rsidRPr="00095D63" w:rsidP="00095D63">
      <w:pPr>
        <w:pStyle w:val="ListBullet2"/>
      </w:pPr>
      <w:r w:rsidRPr="00095D63">
        <w:t>oven settings for product type</w:t>
      </w:r>
    </w:p>
    <w:p w:rsidR="00000000" w:rsidRPr="00095D63" w:rsidP="00095D63">
      <w:pPr>
        <w:pStyle w:val="ListBullet2"/>
      </w:pPr>
      <w:r w:rsidRPr="00095D63">
        <w:t>web/chain speed settings</w:t>
      </w:r>
    </w:p>
    <w:p w:rsidR="00000000" w:rsidRPr="00095D63" w:rsidP="00095D63">
      <w:pPr>
        <w:pStyle w:val="ListBullet2"/>
      </w:pPr>
      <w:r w:rsidRPr="00095D63">
        <w:t>depositing rate settings</w:t>
      </w:r>
    </w:p>
    <w:p w:rsidR="00000000" w:rsidRPr="00095D63" w:rsidP="00095D63">
      <w:pPr>
        <w:pStyle w:val="ListBullet"/>
      </w:pPr>
      <w:r w:rsidRPr="00095D63">
        <w:t>monitoring and adjusting process equipment to achieve required outcomes, including monitoring control points and conducting inspections as required to confirm process remains</w:t>
      </w:r>
      <w:r w:rsidRPr="00095D63">
        <w:t xml:space="preserve"> within specification, including:</w:t>
      </w:r>
    </w:p>
    <w:p w:rsidR="00000000" w:rsidRPr="00095D63" w:rsidP="00095D63">
      <w:pPr>
        <w:pStyle w:val="ListBullet2"/>
      </w:pPr>
      <w:r w:rsidRPr="00095D63">
        <w:t>wafer size (width, length and thickness)</w:t>
      </w:r>
    </w:p>
    <w:p w:rsidR="00000000" w:rsidRPr="00095D63" w:rsidP="00095D63">
      <w:pPr>
        <w:pStyle w:val="ListBullet2"/>
      </w:pPr>
      <w:r w:rsidRPr="00095D63">
        <w:t>wafer texture, colour and weight</w:t>
      </w:r>
    </w:p>
    <w:p w:rsidR="00000000" w:rsidRPr="00095D63" w:rsidP="00095D63">
      <w:pPr>
        <w:pStyle w:val="ListBullet2"/>
      </w:pPr>
      <w:r w:rsidRPr="00095D63">
        <w:t>wafer moisture level</w:t>
      </w:r>
    </w:p>
    <w:p w:rsidR="00000000" w:rsidRPr="00095D63" w:rsidP="00095D63">
      <w:pPr>
        <w:pStyle w:val="ListBullet"/>
      </w:pPr>
      <w:r w:rsidRPr="00095D63">
        <w:t>taking corrective action in response to typical faults and inconsistencies.</w:t>
      </w:r>
    </w:p>
    <w:p w:rsidR="00000000" w:rsidRPr="00095D63" w:rsidP="00095D63">
      <w:pPr>
        <w:pStyle w:val="AllowPageBreak"/>
      </w:pPr>
    </w:p>
    <w:p w:rsidR="00000000" w:rsidRPr="00095D63" w:rsidP="00095D63">
      <w:pPr>
        <w:pStyle w:val="Heading1"/>
      </w:pPr>
      <w:bookmarkStart w:id="3" w:name="O_1185601"/>
      <w:bookmarkEnd w:id="3"/>
      <w:r w:rsidRPr="00095D63">
        <w:t>Knowledge Evidence</w:t>
      </w:r>
    </w:p>
    <w:p w:rsidR="00000000" w:rsidRPr="00095D63" w:rsidP="00C567CE">
      <w:pPr>
        <w:pStyle w:val="BodyText"/>
      </w:pPr>
      <w:r w:rsidRPr="00095D63">
        <w:t>An individu</w:t>
      </w:r>
      <w:r w:rsidRPr="00095D63">
        <w:t>al must be able to demonstrate the knowledge required to perform the tasks outlined in the elements and performance criteria of this unit. This includes knowledge of:</w:t>
      </w:r>
    </w:p>
    <w:p w:rsidR="00000000" w:rsidRPr="00095D63" w:rsidP="00095D63">
      <w:pPr>
        <w:pStyle w:val="ListBullet"/>
      </w:pPr>
      <w:r w:rsidRPr="00095D63">
        <w:t>purpose and basic principles of each stage of the wafer manufacturing process</w:t>
      </w:r>
    </w:p>
    <w:p w:rsidR="00000000" w:rsidRPr="00095D63" w:rsidP="00095D63">
      <w:pPr>
        <w:pStyle w:val="ListBullet"/>
      </w:pPr>
      <w:r w:rsidRPr="00095D63">
        <w:t>basic operating principles of equipment, including:</w:t>
      </w:r>
    </w:p>
    <w:p w:rsidR="00000000" w:rsidRPr="00095D63" w:rsidP="00095D63">
      <w:pPr>
        <w:pStyle w:val="ListBullet2"/>
      </w:pPr>
      <w:r w:rsidRPr="00095D63">
        <w:t>main equipment components</w:t>
      </w:r>
    </w:p>
    <w:p w:rsidR="00000000" w:rsidRPr="00095D63" w:rsidP="00095D63">
      <w:pPr>
        <w:pStyle w:val="ListBullet2"/>
      </w:pPr>
      <w:r w:rsidRPr="00095D63">
        <w:t>status and purpose of guards</w:t>
      </w:r>
    </w:p>
    <w:p w:rsidR="00000000" w:rsidRPr="00095D63" w:rsidP="00095D63">
      <w:pPr>
        <w:pStyle w:val="ListBullet2"/>
      </w:pPr>
      <w:r w:rsidRPr="00095D63">
        <w:t>equipment operating capacities and applications</w:t>
      </w:r>
    </w:p>
    <w:p w:rsidR="00000000" w:rsidRPr="00095D63" w:rsidP="00095D63">
      <w:pPr>
        <w:pStyle w:val="ListBullet2"/>
      </w:pPr>
      <w:r w:rsidRPr="00095D63">
        <w:t>purpose and location of sensors and related feedback instrumentation</w:t>
      </w:r>
    </w:p>
    <w:p w:rsidR="00000000" w:rsidRPr="00095D63" w:rsidP="00095D63">
      <w:pPr>
        <w:pStyle w:val="ListBullet"/>
      </w:pPr>
      <w:r w:rsidRPr="00095D63">
        <w:t>typical equipment faults and r</w:t>
      </w:r>
      <w:r w:rsidRPr="00095D63">
        <w:t>elated causes, including signs and symptoms of faulty equipment, loss of power, and early warning signs of potential problems</w:t>
      </w:r>
    </w:p>
    <w:p w:rsidR="00000000" w:rsidRPr="00095D63" w:rsidP="00095D63">
      <w:pPr>
        <w:pStyle w:val="ListBullet"/>
      </w:pPr>
      <w:r w:rsidRPr="00095D63">
        <w:t>the flow of the wafer manufacturing process, and the effect of outputs on downstream processes</w:t>
      </w:r>
    </w:p>
    <w:p w:rsidR="00000000" w:rsidRPr="00095D63" w:rsidP="00095D63">
      <w:pPr>
        <w:pStyle w:val="ListBullet"/>
      </w:pPr>
      <w:r w:rsidRPr="00095D63">
        <w:t>basic operating principles of proce</w:t>
      </w:r>
      <w:r w:rsidRPr="00095D63">
        <w:t>ss control, including the relationship between control panels and systems and wafer products manufacturing equipment</w:t>
      </w:r>
    </w:p>
    <w:p w:rsidR="00000000" w:rsidRPr="00095D63" w:rsidP="00095D63">
      <w:pPr>
        <w:pStyle w:val="ListBullet"/>
      </w:pPr>
      <w:r w:rsidRPr="00095D63">
        <w:t>specifications and quality characteristics to be achieved by the wafer manufacturing process, including:</w:t>
      </w:r>
    </w:p>
    <w:p w:rsidR="00000000" w:rsidRPr="00095D63" w:rsidP="00095D63">
      <w:pPr>
        <w:pStyle w:val="ListBullet2"/>
      </w:pPr>
      <w:r w:rsidRPr="00095D63">
        <w:t>quality requirements of materials</w:t>
      </w:r>
    </w:p>
    <w:p w:rsidR="00000000" w:rsidRPr="00095D63" w:rsidP="00095D63">
      <w:pPr>
        <w:pStyle w:val="ListBullet2"/>
      </w:pPr>
      <w:r w:rsidRPr="00095D63">
        <w:t>effect of variation on wafer manufacturing process performance</w:t>
      </w:r>
    </w:p>
    <w:p w:rsidR="00000000" w:rsidRPr="00095D63" w:rsidP="00095D63">
      <w:pPr>
        <w:pStyle w:val="ListBullet2"/>
      </w:pPr>
      <w:r w:rsidRPr="00095D63">
        <w:t>changes that occur in product during processing</w:t>
      </w:r>
    </w:p>
    <w:p w:rsidR="00000000" w:rsidRPr="00095D63" w:rsidP="00095D63">
      <w:pPr>
        <w:pStyle w:val="ListBullet"/>
      </w:pPr>
      <w:r w:rsidRPr="00095D63">
        <w:t>operating requirements and parameters, and corrective action required where operation is outside specified operating parameters</w:t>
      </w:r>
    </w:p>
    <w:p w:rsidR="00000000" w:rsidRPr="00095D63" w:rsidP="00095D63">
      <w:pPr>
        <w:pStyle w:val="ListBullet"/>
      </w:pPr>
      <w:r w:rsidRPr="00095D63">
        <w:t>methods used to monitor the wafer manufacturing process, including:</w:t>
      </w:r>
    </w:p>
    <w:p w:rsidR="00000000" w:rsidRPr="00095D63" w:rsidP="00095D63">
      <w:pPr>
        <w:pStyle w:val="ListBullet2"/>
      </w:pPr>
      <w:r w:rsidRPr="00095D63">
        <w:t>inspecting, measuring and testing as required by the wafer products manufacturing process</w:t>
      </w:r>
    </w:p>
    <w:p w:rsidR="00000000" w:rsidRPr="00095D63" w:rsidP="00095D63">
      <w:pPr>
        <w:pStyle w:val="ListBullet2"/>
      </w:pPr>
      <w:r w:rsidRPr="00095D63">
        <w:t>inspection or test points (control points) in the process</w:t>
      </w:r>
    </w:p>
    <w:p w:rsidR="00000000" w:rsidRPr="00095D63" w:rsidP="00095D63">
      <w:pPr>
        <w:pStyle w:val="ListBullet2"/>
      </w:pPr>
      <w:r w:rsidRPr="00095D63">
        <w:t>related procedures and recording requir</w:t>
      </w:r>
      <w:r w:rsidRPr="00095D63">
        <w:t>ements</w:t>
      </w:r>
    </w:p>
    <w:p w:rsidR="00000000" w:rsidRPr="00095D63" w:rsidP="00095D63">
      <w:pPr>
        <w:pStyle w:val="ListBullet"/>
      </w:pPr>
      <w:r w:rsidRPr="00095D63">
        <w:t>common causes of variation, and corrective action required</w:t>
      </w:r>
    </w:p>
    <w:p w:rsidR="00000000" w:rsidRPr="00095D63" w:rsidP="00095D63">
      <w:pPr>
        <w:pStyle w:val="ListBullet"/>
      </w:pPr>
      <w:r w:rsidRPr="00095D63">
        <w:t>good manufacturing practices (GMP) relevant to work task</w:t>
      </w:r>
    </w:p>
    <w:p w:rsidR="00000000" w:rsidRPr="00095D63" w:rsidP="00095D63">
      <w:pPr>
        <w:pStyle w:val="ListBullet"/>
      </w:pPr>
      <w:r w:rsidRPr="00095D63">
        <w:t>health and safety hazards and controls, including:</w:t>
      </w:r>
    </w:p>
    <w:p w:rsidR="00000000" w:rsidRPr="00095D63" w:rsidP="00095D63">
      <w:pPr>
        <w:pStyle w:val="ListBullet2"/>
      </w:pPr>
      <w:r w:rsidRPr="00095D63">
        <w:t>routine shutdown for wafer manufacturing process</w:t>
      </w:r>
    </w:p>
    <w:p w:rsidR="00000000" w:rsidRPr="00095D63" w:rsidP="00095D63">
      <w:pPr>
        <w:pStyle w:val="ListBullet2"/>
      </w:pPr>
      <w:r w:rsidRPr="00095D63">
        <w:t>emergency shutdowns</w:t>
      </w:r>
    </w:p>
    <w:p w:rsidR="00000000" w:rsidRPr="00095D63" w:rsidP="00095D63">
      <w:pPr>
        <w:pStyle w:val="ListBullet2"/>
      </w:pPr>
      <w:r w:rsidRPr="00095D63">
        <w:t xml:space="preserve">procedures </w:t>
      </w:r>
      <w:r w:rsidRPr="00095D63">
        <w:t>to follow in the event of a power outage</w:t>
      </w:r>
    </w:p>
    <w:p w:rsidR="00000000" w:rsidRPr="00095D63" w:rsidP="00095D63">
      <w:pPr>
        <w:pStyle w:val="ListBullet2"/>
      </w:pPr>
      <w:r w:rsidRPr="00095D63">
        <w:t>isolation, lock-out and tag-out procedures and responsibilities</w:t>
      </w:r>
    </w:p>
    <w:p w:rsidR="00000000" w:rsidRPr="00095D63" w:rsidP="00095D63">
      <w:pPr>
        <w:pStyle w:val="ListBullet"/>
      </w:pPr>
      <w:r w:rsidRPr="00095D63">
        <w:t>procedures and responsibility for reporting production and performance information</w:t>
      </w:r>
    </w:p>
    <w:p w:rsidR="00000000" w:rsidRPr="00095D63" w:rsidP="00095D63">
      <w:pPr>
        <w:pStyle w:val="ListBullet"/>
      </w:pPr>
      <w:r w:rsidRPr="00095D63">
        <w:t xml:space="preserve">contamination/cross-contamination and food safety risks associated </w:t>
      </w:r>
      <w:r w:rsidRPr="00095D63">
        <w:t>with the process, and related control measures</w:t>
      </w:r>
    </w:p>
    <w:p w:rsidR="00000000" w:rsidRPr="00095D63" w:rsidP="00095D63">
      <w:pPr>
        <w:pStyle w:val="ListBullet"/>
      </w:pPr>
      <w:r w:rsidRPr="00095D63">
        <w:t>common microbiological, physical, chemical and allergenic hazards that can occur when processing wafers, including the types of hazards likely to occur, the conditions under which they occur, and possible cons</w:t>
      </w:r>
      <w:r w:rsidRPr="00095D63">
        <w:t>equences</w:t>
      </w:r>
    </w:p>
    <w:p w:rsidR="00000000" w:rsidRPr="00095D63" w:rsidP="00095D63">
      <w:pPr>
        <w:pStyle w:val="ListBullet"/>
      </w:pPr>
      <w:r w:rsidRPr="00095D63">
        <w:t>waste and rework collection and handling procedures</w:t>
      </w:r>
    </w:p>
    <w:p w:rsidR="00000000" w:rsidRPr="00095D63" w:rsidP="00095D63">
      <w:pPr>
        <w:pStyle w:val="ListBullet"/>
      </w:pPr>
      <w:r w:rsidRPr="00095D63">
        <w:t>emerging technologies related to high volume production baking</w:t>
      </w:r>
    </w:p>
    <w:p w:rsidR="00000000" w:rsidRPr="00095D63" w:rsidP="00095D63">
      <w:pPr>
        <w:pStyle w:val="ListBullet"/>
      </w:pPr>
      <w:r w:rsidRPr="00095D63">
        <w:t>cleaning and sanitisation procedures for wafer manufacturing equipment</w:t>
      </w:r>
    </w:p>
    <w:p w:rsidR="00000000" w:rsidRPr="00095D63" w:rsidP="00095D63">
      <w:pPr>
        <w:pStyle w:val="ListBullet"/>
      </w:pPr>
      <w:r w:rsidRPr="00095D63">
        <w:t>procedures to record traceability of product and ingredients.</w:t>
      </w:r>
    </w:p>
    <w:p w:rsidR="00000000" w:rsidRPr="00095D63" w:rsidP="00095D63">
      <w:pPr>
        <w:pStyle w:val="AllowPageBreak"/>
      </w:pPr>
    </w:p>
    <w:p w:rsidR="00000000" w:rsidRPr="00095D63" w:rsidP="00095D63">
      <w:pPr>
        <w:pStyle w:val="Heading1"/>
      </w:pPr>
      <w:bookmarkStart w:id="4" w:name="O_1185602"/>
      <w:bookmarkEnd w:id="4"/>
      <w:r w:rsidRPr="00095D63">
        <w:t>Assessment Conditions</w:t>
      </w:r>
    </w:p>
    <w:p w:rsidR="00000000" w:rsidRPr="00095D63" w:rsidP="00C567CE">
      <w:pPr>
        <w:pStyle w:val="BodyText"/>
      </w:pPr>
      <w:r w:rsidRPr="00095D63">
        <w:t>Assessment of the skills in this unit of competency must take place under the following conditions:</w:t>
      </w:r>
    </w:p>
    <w:p w:rsidR="00000000" w:rsidRPr="00095D63" w:rsidP="00095D63">
      <w:pPr>
        <w:pStyle w:val="ListBullet"/>
      </w:pPr>
      <w:r w:rsidRPr="00095D63">
        <w:t>physical conditions:</w:t>
      </w:r>
    </w:p>
    <w:p w:rsidR="00000000" w:rsidRPr="00095D63" w:rsidP="00095D63">
      <w:pPr>
        <w:pStyle w:val="ListBullet2"/>
      </w:pPr>
      <w:r w:rsidRPr="00095D63">
        <w:t>a high volume production bakery or an environment that accurately represents workplace cond</w:t>
      </w:r>
      <w:r w:rsidRPr="00095D63">
        <w:t>itions</w:t>
      </w:r>
    </w:p>
    <w:p w:rsidR="00000000" w:rsidRPr="00095D63" w:rsidP="00095D63">
      <w:pPr>
        <w:pStyle w:val="ListBullet"/>
      </w:pPr>
      <w:r w:rsidRPr="00095D63">
        <w:t>resources, equipment and materials:</w:t>
      </w:r>
    </w:p>
    <w:p w:rsidR="00000000" w:rsidRPr="00095D63" w:rsidP="00095D63">
      <w:pPr>
        <w:pStyle w:val="ListBullet2"/>
      </w:pPr>
      <w:r w:rsidRPr="00095D63">
        <w:t>personal protective clothing and equipment</w:t>
      </w:r>
    </w:p>
    <w:p w:rsidR="00000000" w:rsidRPr="00095D63" w:rsidP="00095D63">
      <w:pPr>
        <w:pStyle w:val="ListBullet2"/>
      </w:pPr>
      <w:r w:rsidRPr="00095D63">
        <w:t xml:space="preserve">depositing, baking and related equipment </w:t>
      </w:r>
    </w:p>
    <w:p w:rsidR="00000000" w:rsidRPr="00095D63" w:rsidP="00095D63">
      <w:pPr>
        <w:pStyle w:val="ListBullet2"/>
      </w:pPr>
      <w:r w:rsidRPr="00095D63">
        <w:t>wafer plates</w:t>
      </w:r>
    </w:p>
    <w:p w:rsidR="00000000" w:rsidRPr="00095D63" w:rsidP="00095D63">
      <w:pPr>
        <w:pStyle w:val="ListBullet2"/>
      </w:pPr>
      <w:r w:rsidRPr="00095D63">
        <w:t>batter to meet production requirements</w:t>
      </w:r>
    </w:p>
    <w:p w:rsidR="00000000" w:rsidRPr="00095D63" w:rsidP="00095D63">
      <w:pPr>
        <w:pStyle w:val="ListBullet2"/>
      </w:pPr>
      <w:r w:rsidRPr="00095D63">
        <w:t>cleaning materials and equipment</w:t>
      </w:r>
    </w:p>
    <w:p w:rsidR="00000000" w:rsidRPr="00095D63" w:rsidP="00095D63">
      <w:pPr>
        <w:pStyle w:val="ListBullet"/>
      </w:pPr>
      <w:r w:rsidRPr="00095D63">
        <w:t>specifications:</w:t>
      </w:r>
    </w:p>
    <w:p w:rsidR="00000000" w:rsidRPr="00095D63" w:rsidP="00095D63">
      <w:pPr>
        <w:pStyle w:val="ListBullet2"/>
      </w:pPr>
      <w:r w:rsidRPr="00095D63">
        <w:t>work inst</w:t>
      </w:r>
      <w:r w:rsidRPr="00095D63">
        <w:t>ructions and procedures, including control points and wafer manufacturing processing parameters</w:t>
      </w:r>
    </w:p>
    <w:p w:rsidR="00000000" w:rsidRPr="00095D63" w:rsidP="00095D63">
      <w:pPr>
        <w:pStyle w:val="ListBullet2"/>
      </w:pPr>
      <w:r w:rsidRPr="00095D63">
        <w:t>production schedule and recipe and batch specifications for wafer products</w:t>
      </w:r>
    </w:p>
    <w:p w:rsidR="00000000" w:rsidRPr="00095D63" w:rsidP="00095D63">
      <w:pPr>
        <w:pStyle w:val="ListBullet2"/>
      </w:pPr>
      <w:r w:rsidRPr="00095D63">
        <w:t>information on equipment capacity and operating parameters</w:t>
      </w:r>
    </w:p>
    <w:p w:rsidR="00000000" w:rsidRPr="00095D63" w:rsidP="00095D63">
      <w:pPr>
        <w:pStyle w:val="ListBullet2"/>
      </w:pPr>
      <w:r w:rsidRPr="00095D63">
        <w:t>recording requirements and</w:t>
      </w:r>
      <w:r w:rsidRPr="00095D63">
        <w:t xml:space="preserve"> procedures.</w:t>
      </w:r>
    </w:p>
    <w:p w:rsidR="00000000" w:rsidRPr="00095D63" w:rsidP="00C567CE">
      <w:pPr>
        <w:pStyle w:val="BodyText"/>
      </w:pPr>
      <w:r w:rsidRPr="00095D63">
        <w:t>Assessors of this unit must satisfy the requirements for assessors in applicable vocational education and training legislation, frameworks and/or standards.</w:t>
      </w:r>
    </w:p>
    <w:p w:rsidR="00000000" w:rsidRPr="00095D63" w:rsidP="00095D63">
      <w:pPr>
        <w:pStyle w:val="Heading1"/>
      </w:pPr>
      <w:bookmarkStart w:id="5" w:name="O_1185605"/>
      <w:bookmarkEnd w:id="5"/>
      <w:r w:rsidRPr="00095D63">
        <w:t>Links</w:t>
      </w:r>
    </w:p>
    <w:p w:rsidR="00000000" w:rsidRPr="00095D63" w:rsidP="00C567CE">
      <w:pPr>
        <w:pStyle w:val="BodyText"/>
      </w:pPr>
      <w:r w:rsidRPr="00095D63">
        <w:t>Companion Volumes, including Implementation Guides, are avail</w:t>
      </w:r>
      <w:r w:rsidRPr="00095D63">
        <w:t xml:space="preserve">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C34C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95D63" w:rsidP="00095D63"/>
    <w:sectPr w:rsidSect="00095D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63" w:rsidRPr="00C567CE" w:rsidP="00C567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7CE" w:rsidP="00095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7CE" w:rsidP="00095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67CE" w:rsidP="00095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7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D63" w:rsidRPr="00C567CE" w:rsidP="00C567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7CE" w:rsidRPr="002D2AF8" w:rsidP="00095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FBPHVB3004 Manufacture wafer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C567CE" w:rsidP="00095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16E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6A5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98A8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D63"/>
  </w:style>
  <w:style w:type="character" w:customStyle="1" w:styleId="Heading1Char">
    <w:name w:val="Heading 1 Char"/>
    <w:basedOn w:val="DefaultParagraphFont"/>
    <w:link w:val="Heading1"/>
    <w:rsid w:val="00095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D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D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D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5D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5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5D63"/>
    <w:rPr>
      <w:b/>
    </w:rPr>
  </w:style>
  <w:style w:type="character" w:customStyle="1" w:styleId="Heading2Char">
    <w:name w:val="Heading 2 Char"/>
    <w:basedOn w:val="DefaultParagraphFont"/>
    <w:link w:val="Heading2"/>
    <w:rsid w:val="00095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D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D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D63"/>
    <w:rPr>
      <w:b/>
      <w:spacing w:val="0"/>
    </w:rPr>
  </w:style>
  <w:style w:type="paragraph" w:customStyle="1" w:styleId="SuperTitle">
    <w:name w:val="SuperTitle"/>
    <w:basedOn w:val="Title"/>
    <w:rsid w:val="00095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D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D63"/>
    <w:rPr>
      <w:i/>
    </w:rPr>
  </w:style>
  <w:style w:type="paragraph" w:styleId="Caption">
    <w:name w:val="caption"/>
    <w:basedOn w:val="BodyText"/>
    <w:next w:val="Normal"/>
    <w:qFormat/>
    <w:rsid w:val="00095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D63"/>
  </w:style>
  <w:style w:type="paragraph" w:styleId="TableofFigures">
    <w:name w:val="table of figures"/>
    <w:basedOn w:val="Normal"/>
    <w:next w:val="Normal"/>
    <w:semiHidden/>
    <w:rsid w:val="00095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D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5D63"/>
    <w:rPr>
      <w:rFonts w:ascii="Wingdings" w:hAnsi="Wingdings"/>
    </w:rPr>
  </w:style>
  <w:style w:type="paragraph" w:customStyle="1" w:styleId="TableHeading">
    <w:name w:val="Table Heading"/>
    <w:basedOn w:val="HeadingBase"/>
    <w:rsid w:val="00095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D63"/>
    <w:rPr>
      <w:color w:val="0033CC"/>
      <w:u w:val="none"/>
    </w:rPr>
  </w:style>
  <w:style w:type="paragraph" w:customStyle="1" w:styleId="BodyTextRight">
    <w:name w:val="Body Text Right"/>
    <w:basedOn w:val="BodyText"/>
    <w:rsid w:val="00095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D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D63"/>
    <w:rPr>
      <w:sz w:val="32"/>
    </w:rPr>
  </w:style>
  <w:style w:type="paragraph" w:customStyle="1" w:styleId="HeadingProcedure">
    <w:name w:val="Heading Procedure"/>
    <w:basedOn w:val="HeadingBase"/>
    <w:next w:val="Normal"/>
    <w:rsid w:val="00095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D63"/>
    <w:pPr>
      <w:spacing w:before="60" w:after="60"/>
    </w:pPr>
  </w:style>
  <w:style w:type="paragraph" w:styleId="ListContinue">
    <w:name w:val="List Continue"/>
    <w:basedOn w:val="List"/>
    <w:rsid w:val="00095D63"/>
    <w:pPr>
      <w:ind w:firstLine="0"/>
    </w:pPr>
  </w:style>
  <w:style w:type="paragraph" w:customStyle="1" w:styleId="ListNote">
    <w:name w:val="List Note"/>
    <w:basedOn w:val="List"/>
    <w:rsid w:val="00095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D63"/>
    <w:rPr>
      <w:rFonts w:ascii="Courier New" w:hAnsi="Courier New"/>
    </w:rPr>
  </w:style>
  <w:style w:type="paragraph" w:customStyle="1" w:styleId="NoteBullet">
    <w:name w:val="Note Bullet"/>
    <w:basedOn w:val="Note"/>
    <w:rsid w:val="00095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D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5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D63"/>
    <w:rPr>
      <w:b/>
      <w:smallCaps/>
    </w:rPr>
  </w:style>
  <w:style w:type="paragraph" w:customStyle="1" w:styleId="TableListNumber">
    <w:name w:val="Table List Number"/>
    <w:basedOn w:val="ListNumber"/>
    <w:rsid w:val="00095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D63"/>
    <w:pPr>
      <w:numPr>
        <w:numId w:val="9"/>
      </w:numPr>
    </w:pPr>
  </w:style>
  <w:style w:type="paragraph" w:customStyle="1" w:styleId="ListAlpha2">
    <w:name w:val="List Alpha 2"/>
    <w:basedOn w:val="List2"/>
    <w:rsid w:val="00095D63"/>
    <w:pPr>
      <w:numPr>
        <w:numId w:val="8"/>
      </w:numPr>
    </w:pPr>
  </w:style>
  <w:style w:type="paragraph" w:styleId="List2">
    <w:name w:val="List 2"/>
    <w:basedOn w:val="BodyText"/>
    <w:rsid w:val="00095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D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D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D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5D63"/>
    <w:pPr>
      <w:numPr>
        <w:numId w:val="4"/>
      </w:numPr>
    </w:pPr>
  </w:style>
  <w:style w:type="paragraph" w:styleId="ListContinue2">
    <w:name w:val="List Continue 2"/>
    <w:basedOn w:val="List2"/>
    <w:rsid w:val="00095D63"/>
    <w:pPr>
      <w:ind w:firstLine="0"/>
    </w:pPr>
  </w:style>
  <w:style w:type="paragraph" w:styleId="ListContinue3">
    <w:name w:val="List Continue 3"/>
    <w:basedOn w:val="List3"/>
    <w:rsid w:val="00095D63"/>
    <w:pPr>
      <w:ind w:left="1021" w:firstLine="0"/>
    </w:pPr>
  </w:style>
  <w:style w:type="paragraph" w:styleId="ListContinue4">
    <w:name w:val="List Continue 4"/>
    <w:basedOn w:val="List4"/>
    <w:rsid w:val="00095D63"/>
    <w:pPr>
      <w:ind w:firstLine="0"/>
    </w:pPr>
  </w:style>
  <w:style w:type="paragraph" w:styleId="ListContinue5">
    <w:name w:val="List Continue 5"/>
    <w:basedOn w:val="List5"/>
    <w:rsid w:val="00095D63"/>
    <w:pPr>
      <w:ind w:firstLine="0"/>
    </w:pPr>
  </w:style>
  <w:style w:type="paragraph" w:styleId="ListNumber3">
    <w:name w:val="List Number 3"/>
    <w:basedOn w:val="List3"/>
    <w:rsid w:val="00095D63"/>
    <w:pPr>
      <w:numPr>
        <w:numId w:val="5"/>
      </w:numPr>
    </w:pPr>
  </w:style>
  <w:style w:type="paragraph" w:styleId="ListNumber4">
    <w:name w:val="List Number 4"/>
    <w:basedOn w:val="List4"/>
    <w:rsid w:val="00095D63"/>
    <w:pPr>
      <w:numPr>
        <w:numId w:val="6"/>
      </w:numPr>
    </w:pPr>
  </w:style>
  <w:style w:type="paragraph" w:styleId="ListNumber5">
    <w:name w:val="List Number 5"/>
    <w:basedOn w:val="List5"/>
    <w:rsid w:val="00095D63"/>
    <w:pPr>
      <w:numPr>
        <w:numId w:val="7"/>
      </w:numPr>
    </w:pPr>
  </w:style>
  <w:style w:type="paragraph" w:styleId="BlockText">
    <w:name w:val="Block Text"/>
    <w:basedOn w:val="Normal"/>
    <w:rsid w:val="00095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D63"/>
    <w:rPr>
      <w:sz w:val="16"/>
      <w:vertAlign w:val="superscript"/>
    </w:rPr>
  </w:style>
  <w:style w:type="character" w:customStyle="1" w:styleId="Symbols">
    <w:name w:val="Symbols"/>
    <w:basedOn w:val="DefaultParagraphFont"/>
    <w:rsid w:val="00095D63"/>
    <w:rPr>
      <w:rFonts w:ascii="Symbol" w:hAnsi="Symbol"/>
    </w:rPr>
  </w:style>
  <w:style w:type="character" w:customStyle="1" w:styleId="MenuOptions">
    <w:name w:val="Menu Options"/>
    <w:basedOn w:val="DefaultParagraphFont"/>
    <w:rsid w:val="00095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D63"/>
    <w:rPr>
      <w:b/>
    </w:rPr>
  </w:style>
  <w:style w:type="character" w:customStyle="1" w:styleId="Underlined">
    <w:name w:val="Underlined"/>
    <w:basedOn w:val="DefaultParagraphFont"/>
    <w:rsid w:val="00095D63"/>
    <w:rPr>
      <w:u w:val="single"/>
    </w:rPr>
  </w:style>
  <w:style w:type="paragraph" w:customStyle="1" w:styleId="TableBodyTextRight">
    <w:name w:val="Table Body Text Right"/>
    <w:basedOn w:val="TableBodyText"/>
    <w:rsid w:val="00095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D63"/>
    <w:rPr>
      <w:sz w:val="18"/>
    </w:rPr>
  </w:style>
  <w:style w:type="paragraph" w:customStyle="1" w:styleId="BodySmallRight">
    <w:name w:val="Body Small Right"/>
    <w:basedOn w:val="BodyTextRight"/>
    <w:rsid w:val="00095D63"/>
    <w:rPr>
      <w:sz w:val="18"/>
      <w:szCs w:val="18"/>
    </w:rPr>
  </w:style>
  <w:style w:type="paragraph" w:customStyle="1" w:styleId="MarginEdition">
    <w:name w:val="Margin Edition"/>
    <w:basedOn w:val="MarginNote"/>
    <w:rsid w:val="00095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D63"/>
    <w:rPr>
      <w:sz w:val="2"/>
      <w:szCs w:val="2"/>
    </w:rPr>
  </w:style>
  <w:style w:type="character" w:customStyle="1" w:styleId="Small">
    <w:name w:val="Small"/>
    <w:basedOn w:val="DefaultParagraphFont"/>
    <w:rsid w:val="00095D63"/>
    <w:rPr>
      <w:sz w:val="16"/>
    </w:rPr>
  </w:style>
  <w:style w:type="paragraph" w:customStyle="1" w:styleId="WideTable">
    <w:name w:val="Wide Table"/>
    <w:basedOn w:val="Normal"/>
    <w:rsid w:val="00095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D63"/>
  </w:style>
  <w:style w:type="paragraph" w:styleId="Quote">
    <w:name w:val="Quote"/>
    <w:basedOn w:val="Heading1"/>
    <w:link w:val="QuoteChar"/>
    <w:qFormat/>
    <w:rsid w:val="00095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D63"/>
    <w:pPr>
      <w:pageBreakBefore/>
    </w:pPr>
  </w:style>
  <w:style w:type="paragraph" w:customStyle="1" w:styleId="Border">
    <w:name w:val="Border"/>
    <w:basedOn w:val="Normal"/>
    <w:qFormat/>
    <w:rsid w:val="00095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D63"/>
    <w:rPr>
      <w:u w:val="single"/>
    </w:rPr>
  </w:style>
  <w:style w:type="character" w:customStyle="1" w:styleId="BoldandItalics">
    <w:name w:val="Bold and Italics"/>
    <w:qFormat/>
    <w:rsid w:val="00095D63"/>
    <w:rPr>
      <w:b/>
      <w:i/>
      <w:u w:val="none"/>
    </w:rPr>
  </w:style>
  <w:style w:type="paragraph" w:styleId="BalloonText">
    <w:name w:val="Balloon Text"/>
    <w:basedOn w:val="Normal"/>
    <w:link w:val="BalloonTextChar"/>
    <w:rsid w:val="00095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D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D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D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67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4399</Characters>
  <Application>Microsoft Office Word</Application>
  <DocSecurity>0</DocSecurity>
  <Lines>107</Lines>
  <Paragraphs>86</Paragraphs>
  <ScaleCrop>false</ScaleCrop>
  <Company>Author-it Software Corporation Ltd.</Company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FBPHVB3004 Manufacture wafer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2023-01-25T15:10:00Z</dcterms:created>
  <dcterms:modified xsi:type="dcterms:W3CDTF">2023-01-25T15:10:00Z</dcterms:modified>
</cp:coreProperties>
</file>