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856" w:rsidP="00D43856">
      <w:pPr>
        <w:pStyle w:val="Title"/>
      </w:pPr>
      <w:r>
        <w:fldChar w:fldCharType="begin"/>
      </w:r>
      <w:r>
        <w:instrText xml:space="preserve"> TITLE   \* MERGEFORMAT </w:instrText>
      </w:r>
      <w:r>
        <w:fldChar w:fldCharType="separate"/>
      </w:r>
      <w:r>
        <w:t>Assessment Requirements for FBPHVB3001 Operate and monitor a cooling and wrapping process</w:t>
      </w:r>
      <w:r>
        <w:fldChar w:fldCharType="end"/>
      </w:r>
    </w:p>
    <w:p w:rsidR="00D43856" w:rsidP="00D43856">
      <w:pPr>
        <w:pStyle w:val="Version"/>
        <w:sectPr w:rsidSect="008730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0C7" w:rsidP="008730C7">
      <w:pPr>
        <w:pStyle w:val="SuperHeading"/>
      </w:pPr>
      <w:r w:rsidRPr="008730C7">
        <w:t>Assessment Requirements for FBPHVB3001 Operate and monitor a cooling and wrapping process</w:t>
      </w:r>
    </w:p>
    <w:p w:rsidR="00000000" w:rsidRPr="008730C7" w:rsidP="008730C7">
      <w:pPr>
        <w:pStyle w:val="Heading1"/>
      </w:pPr>
      <w:bookmarkStart w:id="1" w:name="O_1185542"/>
      <w:bookmarkEnd w:id="1"/>
      <w:r w:rsidRPr="008730C7">
        <w:t>Modification History</w:t>
      </w:r>
    </w:p>
    <w:tbl>
      <w:tblPr>
        <w:tblW w:w="9520" w:type="dxa"/>
        <w:tblLayout w:type="fixed"/>
        <w:tblCellMar>
          <w:left w:w="62" w:type="dxa"/>
          <w:right w:w="62" w:type="dxa"/>
        </w:tblCellMar>
        <w:tblLook w:val="0000"/>
      </w:tblPr>
      <w:tblGrid>
        <w:gridCol w:w="2581"/>
        <w:gridCol w:w="6939"/>
      </w:tblGrid>
      <w:tr w:rsidTr="008730C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0C7">
            <w:pPr>
              <w:pStyle w:val="BodyTextBold"/>
              <w:rPr>
                <w:lang w:val="en-NZ"/>
              </w:rPr>
            </w:pPr>
            <w:r w:rsidRPr="008730C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0C7">
            <w:pPr>
              <w:pStyle w:val="BodyTextBold"/>
              <w:rPr>
                <w:lang w:val="en-NZ"/>
              </w:rPr>
            </w:pPr>
            <w:r w:rsidRPr="008730C7">
              <w:t>Comments</w:t>
            </w:r>
          </w:p>
        </w:tc>
      </w:tr>
      <w:tr w:rsidTr="008730C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0C7">
            <w:pPr>
              <w:pStyle w:val="BodyText"/>
              <w:rPr>
                <w:lang w:val="en-NZ"/>
              </w:rPr>
            </w:pPr>
            <w:r w:rsidRPr="008730C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0C7" w:rsidP="008730C7">
            <w:pPr>
              <w:pStyle w:val="BodyText"/>
            </w:pPr>
            <w:r w:rsidRPr="008730C7">
              <w:t>This version released with FBP Food, Beverage and Pharmaceutical Training Package Version 6.0.</w:t>
            </w:r>
          </w:p>
        </w:tc>
      </w:tr>
    </w:tbl>
    <w:p w:rsidR="00000000" w:rsidRPr="008730C7" w:rsidP="008730C7">
      <w:pPr>
        <w:pStyle w:val="BodyText"/>
      </w:pPr>
    </w:p>
    <w:p w:rsidR="00000000" w:rsidRPr="008730C7" w:rsidP="008730C7">
      <w:pPr>
        <w:pStyle w:val="AllowPageBreak"/>
      </w:pPr>
    </w:p>
    <w:p w:rsidR="00000000" w:rsidRPr="008730C7" w:rsidP="008730C7">
      <w:pPr>
        <w:pStyle w:val="Heading1"/>
      </w:pPr>
      <w:bookmarkStart w:id="2" w:name="O_1185543"/>
      <w:bookmarkEnd w:id="2"/>
      <w:r w:rsidRPr="008730C7">
        <w:t>Performance Evidence</w:t>
      </w:r>
    </w:p>
    <w:p w:rsidR="00000000" w:rsidRPr="008730C7" w:rsidP="00D43856">
      <w:pPr>
        <w:pStyle w:val="BodyText"/>
      </w:pPr>
      <w:r w:rsidRPr="008730C7">
        <w:t>An individual demonstrating competency must satisfy all of the elements and performance criteria in this unit.</w:t>
      </w:r>
    </w:p>
    <w:p w:rsidR="00000000" w:rsidRPr="008730C7" w:rsidP="00D43856">
      <w:pPr>
        <w:pStyle w:val="BodyText"/>
      </w:pPr>
      <w:r w:rsidRPr="008730C7">
        <w:t>There must be evidence that the individual has operated and monitored cooling and wrapping equipment to co</w:t>
      </w:r>
      <w:r w:rsidRPr="008730C7">
        <w:t>ol and wrap at least one batch of product to meet specifications, including:</w:t>
      </w:r>
    </w:p>
    <w:p w:rsidR="00000000" w:rsidRPr="008730C7" w:rsidP="008730C7">
      <w:pPr>
        <w:pStyle w:val="ListBullet"/>
      </w:pPr>
      <w:r w:rsidRPr="008730C7">
        <w:t>applying safe work procedures</w:t>
      </w:r>
    </w:p>
    <w:p w:rsidR="00000000" w:rsidRPr="008730C7" w:rsidP="008730C7">
      <w:pPr>
        <w:pStyle w:val="ListBullet"/>
      </w:pPr>
      <w:r w:rsidRPr="008730C7">
        <w:t>following food safety procedures</w:t>
      </w:r>
    </w:p>
    <w:p w:rsidR="00000000" w:rsidRPr="008730C7" w:rsidP="008730C7">
      <w:pPr>
        <w:pStyle w:val="ListBullet"/>
      </w:pPr>
      <w:r w:rsidRPr="008730C7">
        <w:t>confirming cooling equipment settings, including:</w:t>
      </w:r>
    </w:p>
    <w:p w:rsidR="00000000" w:rsidRPr="008730C7" w:rsidP="008730C7">
      <w:pPr>
        <w:pStyle w:val="ListBullet2"/>
      </w:pPr>
      <w:r w:rsidRPr="008730C7">
        <w:t>conveyor speed</w:t>
      </w:r>
    </w:p>
    <w:p w:rsidR="00000000" w:rsidRPr="008730C7" w:rsidP="008730C7">
      <w:pPr>
        <w:pStyle w:val="ListBullet2"/>
      </w:pPr>
      <w:r w:rsidRPr="008730C7">
        <w:t>cooling tunnel settings</w:t>
      </w:r>
    </w:p>
    <w:p w:rsidR="00000000" w:rsidRPr="008730C7" w:rsidP="008730C7">
      <w:pPr>
        <w:pStyle w:val="ListBullet2"/>
      </w:pPr>
      <w:r w:rsidRPr="008730C7">
        <w:t>guides</w:t>
      </w:r>
    </w:p>
    <w:p w:rsidR="00000000" w:rsidRPr="008730C7" w:rsidP="008730C7">
      <w:pPr>
        <w:pStyle w:val="ListBullet2"/>
      </w:pPr>
      <w:r w:rsidRPr="008730C7">
        <w:t>feeders</w:t>
      </w:r>
    </w:p>
    <w:p w:rsidR="00000000" w:rsidRPr="008730C7" w:rsidP="008730C7">
      <w:pPr>
        <w:pStyle w:val="ListBullet"/>
      </w:pPr>
      <w:r w:rsidRPr="008730C7">
        <w:t>monitoring and adjusting process equipment to achieve product specifications, including:</w:t>
      </w:r>
    </w:p>
    <w:p w:rsidR="00000000" w:rsidRPr="008730C7" w:rsidP="008730C7">
      <w:pPr>
        <w:pStyle w:val="ListBullet2"/>
      </w:pPr>
      <w:r w:rsidRPr="008730C7">
        <w:t>temperature gauges</w:t>
      </w:r>
    </w:p>
    <w:p w:rsidR="00000000" w:rsidRPr="008730C7" w:rsidP="008730C7">
      <w:pPr>
        <w:pStyle w:val="ListBullet2"/>
      </w:pPr>
      <w:r w:rsidRPr="008730C7">
        <w:t>throughput</w:t>
      </w:r>
    </w:p>
    <w:p w:rsidR="00000000" w:rsidRPr="008730C7" w:rsidP="008730C7">
      <w:pPr>
        <w:pStyle w:val="ListBullet2"/>
      </w:pPr>
      <w:r w:rsidRPr="008730C7">
        <w:t>product appearance, dimensions and weight</w:t>
      </w:r>
    </w:p>
    <w:p w:rsidR="00000000" w:rsidRPr="008730C7" w:rsidP="008730C7">
      <w:pPr>
        <w:pStyle w:val="ListBullet2"/>
      </w:pPr>
      <w:r w:rsidRPr="008730C7">
        <w:t>packaging materials and seals</w:t>
      </w:r>
    </w:p>
    <w:p w:rsidR="00000000" w:rsidRPr="008730C7" w:rsidP="008730C7">
      <w:pPr>
        <w:pStyle w:val="ListBullet"/>
      </w:pPr>
      <w:r w:rsidRPr="008730C7">
        <w:t>taking corrective action in response to typical faults and inco</w:t>
      </w:r>
      <w:r w:rsidRPr="008730C7">
        <w:t>nsistencies.</w:t>
      </w:r>
    </w:p>
    <w:p w:rsidR="00000000" w:rsidRPr="008730C7" w:rsidP="008730C7">
      <w:pPr>
        <w:pStyle w:val="AllowPageBreak"/>
      </w:pPr>
    </w:p>
    <w:p w:rsidR="00000000" w:rsidRPr="008730C7" w:rsidP="008730C7">
      <w:pPr>
        <w:pStyle w:val="Heading1"/>
      </w:pPr>
      <w:bookmarkStart w:id="3" w:name="O_1185544"/>
      <w:bookmarkEnd w:id="3"/>
      <w:r w:rsidRPr="008730C7">
        <w:t>Knowledge Evidence</w:t>
      </w:r>
    </w:p>
    <w:p w:rsidR="00000000" w:rsidRPr="008730C7" w:rsidP="00D43856">
      <w:pPr>
        <w:pStyle w:val="BodyText"/>
      </w:pPr>
      <w:r w:rsidRPr="008730C7">
        <w:t>An individual must be able to demonstrate the knowledge required to perform the tasks outlined in the elements and performance criteria of this unit. This includes knowledge of:</w:t>
      </w:r>
    </w:p>
    <w:p w:rsidR="00000000" w:rsidRPr="008730C7" w:rsidP="008730C7">
      <w:pPr>
        <w:pStyle w:val="ListBullet"/>
      </w:pPr>
      <w:r w:rsidRPr="008730C7">
        <w:t>purpose and basic principles of cooling and wrapping process</w:t>
      </w:r>
    </w:p>
    <w:p w:rsidR="00000000" w:rsidRPr="008730C7" w:rsidP="008730C7">
      <w:pPr>
        <w:pStyle w:val="ListBullet"/>
      </w:pPr>
      <w:r w:rsidRPr="008730C7">
        <w:t>basic operating principles of cooling and wrapping equipment and main components, including:</w:t>
      </w:r>
    </w:p>
    <w:p w:rsidR="00000000" w:rsidRPr="008730C7" w:rsidP="008730C7">
      <w:pPr>
        <w:pStyle w:val="ListBullet2"/>
      </w:pPr>
      <w:r w:rsidRPr="008730C7">
        <w:t>status and purpose of guards</w:t>
      </w:r>
    </w:p>
    <w:p w:rsidR="00000000" w:rsidRPr="008730C7" w:rsidP="008730C7">
      <w:pPr>
        <w:pStyle w:val="ListBullet2"/>
      </w:pPr>
      <w:r w:rsidRPr="008730C7">
        <w:t xml:space="preserve">operating capacities and applications of equipment </w:t>
      </w:r>
    </w:p>
    <w:p w:rsidR="00000000" w:rsidRPr="008730C7" w:rsidP="008730C7">
      <w:pPr>
        <w:pStyle w:val="ListBullet2"/>
      </w:pPr>
      <w:r w:rsidRPr="008730C7">
        <w:t>purpose and location</w:t>
      </w:r>
      <w:r w:rsidRPr="008730C7">
        <w:t xml:space="preserve"> of sensors and related feedback instrumentation</w:t>
      </w:r>
    </w:p>
    <w:p w:rsidR="00000000" w:rsidRPr="008730C7" w:rsidP="008730C7">
      <w:pPr>
        <w:pStyle w:val="ListBullet"/>
      </w:pPr>
      <w:r w:rsidRPr="008730C7">
        <w:t>types and safe operating procedures for cooling and wrapping equipment, including:</w:t>
      </w:r>
    </w:p>
    <w:p w:rsidR="00000000" w:rsidRPr="008730C7" w:rsidP="008730C7">
      <w:pPr>
        <w:pStyle w:val="ListBullet2"/>
      </w:pPr>
      <w:r w:rsidRPr="008730C7">
        <w:t>conveyors</w:t>
      </w:r>
    </w:p>
    <w:p w:rsidR="00000000" w:rsidRPr="008730C7" w:rsidP="008730C7">
      <w:pPr>
        <w:pStyle w:val="ListBullet2"/>
      </w:pPr>
      <w:r w:rsidRPr="008730C7">
        <w:t>cooling tunnels</w:t>
      </w:r>
    </w:p>
    <w:p w:rsidR="00000000" w:rsidRPr="008730C7" w:rsidP="008730C7">
      <w:pPr>
        <w:pStyle w:val="ListBullet2"/>
      </w:pPr>
      <w:r w:rsidRPr="008730C7">
        <w:t>guides</w:t>
      </w:r>
    </w:p>
    <w:p w:rsidR="00000000" w:rsidRPr="008730C7" w:rsidP="008730C7">
      <w:pPr>
        <w:pStyle w:val="ListBullet2"/>
      </w:pPr>
      <w:r w:rsidRPr="008730C7">
        <w:t>packaging material feeds</w:t>
      </w:r>
    </w:p>
    <w:p w:rsidR="00000000" w:rsidRPr="008730C7" w:rsidP="008730C7">
      <w:pPr>
        <w:pStyle w:val="ListBullet2"/>
      </w:pPr>
      <w:r w:rsidRPr="008730C7">
        <w:t>wrapping sealers</w:t>
      </w:r>
    </w:p>
    <w:p w:rsidR="00000000" w:rsidRPr="008730C7" w:rsidP="008730C7">
      <w:pPr>
        <w:pStyle w:val="ListBullet"/>
      </w:pPr>
      <w:r w:rsidRPr="008730C7">
        <w:t>typical equipment faults and related causes, i</w:t>
      </w:r>
      <w:r w:rsidRPr="008730C7">
        <w:t>ncluding:</w:t>
      </w:r>
    </w:p>
    <w:p w:rsidR="00000000" w:rsidRPr="008730C7" w:rsidP="008730C7">
      <w:pPr>
        <w:pStyle w:val="ListBullet2"/>
      </w:pPr>
      <w:r w:rsidRPr="008730C7">
        <w:t>signs and symptoms of faulty equipment</w:t>
      </w:r>
    </w:p>
    <w:p w:rsidR="00000000" w:rsidRPr="008730C7" w:rsidP="008730C7">
      <w:pPr>
        <w:pStyle w:val="ListBullet2"/>
      </w:pPr>
      <w:r w:rsidRPr="008730C7">
        <w:t>early warning signs of potential problems</w:t>
      </w:r>
    </w:p>
    <w:p w:rsidR="00000000" w:rsidRPr="008730C7" w:rsidP="008730C7">
      <w:pPr>
        <w:pStyle w:val="ListBullet"/>
      </w:pPr>
      <w:r w:rsidRPr="008730C7">
        <w:t>basic operating principles of process control and relationship between control panels and systems, and cooling and wrapping equipment</w:t>
      </w:r>
    </w:p>
    <w:p w:rsidR="00000000" w:rsidRPr="008730C7" w:rsidP="008730C7">
      <w:pPr>
        <w:pStyle w:val="ListBullet"/>
      </w:pPr>
      <w:r w:rsidRPr="008730C7">
        <w:t>key featu</w:t>
      </w:r>
      <w:r w:rsidRPr="008730C7">
        <w:t>res of flow of cooling and wrapping process, and effect of outputs on downstream processes</w:t>
      </w:r>
    </w:p>
    <w:p w:rsidR="00000000" w:rsidRPr="008730C7" w:rsidP="008730C7">
      <w:pPr>
        <w:pStyle w:val="ListBullet"/>
      </w:pPr>
      <w:r w:rsidRPr="008730C7">
        <w:t>operating requirements and parameters, and corrective action required where operation is outside specified operating parameters, including:</w:t>
      </w:r>
    </w:p>
    <w:p w:rsidR="00000000" w:rsidRPr="008730C7" w:rsidP="008730C7">
      <w:pPr>
        <w:pStyle w:val="ListBullet2"/>
      </w:pPr>
      <w:r w:rsidRPr="008730C7">
        <w:t>effect of ambient temper</w:t>
      </w:r>
      <w:r w:rsidRPr="008730C7">
        <w:t>ature on the cooling process</w:t>
      </w:r>
    </w:p>
    <w:p w:rsidR="00000000" w:rsidRPr="008730C7" w:rsidP="008730C7">
      <w:pPr>
        <w:pStyle w:val="ListBullet2"/>
      </w:pPr>
      <w:r w:rsidRPr="008730C7">
        <w:t>possible cause of condensation formation on product from the cooling tunnel</w:t>
      </w:r>
    </w:p>
    <w:p w:rsidR="00000000" w:rsidRPr="008730C7" w:rsidP="008730C7">
      <w:pPr>
        <w:pStyle w:val="ListBullet2"/>
      </w:pPr>
      <w:r w:rsidRPr="008730C7">
        <w:t>issues with wrapping seals</w:t>
      </w:r>
    </w:p>
    <w:p w:rsidR="00000000" w:rsidRPr="008730C7" w:rsidP="008730C7">
      <w:pPr>
        <w:pStyle w:val="ListBullet"/>
      </w:pPr>
      <w:r w:rsidRPr="008730C7">
        <w:t>methods used to monitor the cooling and wrapping process, including:</w:t>
      </w:r>
    </w:p>
    <w:p w:rsidR="00000000" w:rsidRPr="008730C7" w:rsidP="008730C7">
      <w:pPr>
        <w:pStyle w:val="ListBullet2"/>
      </w:pPr>
      <w:r w:rsidRPr="008730C7">
        <w:t>inspecting, measuring and testing</w:t>
      </w:r>
    </w:p>
    <w:p w:rsidR="00000000" w:rsidRPr="008730C7" w:rsidP="008730C7">
      <w:pPr>
        <w:pStyle w:val="ListBullet2"/>
      </w:pPr>
      <w:r w:rsidRPr="008730C7">
        <w:t xml:space="preserve">inspection or test </w:t>
      </w:r>
      <w:r w:rsidRPr="008730C7">
        <w:t>points (control points)</w:t>
      </w:r>
    </w:p>
    <w:p w:rsidR="00000000" w:rsidRPr="008730C7" w:rsidP="008730C7">
      <w:pPr>
        <w:pStyle w:val="ListBullet2"/>
      </w:pPr>
      <w:r w:rsidRPr="008730C7">
        <w:t>related procedures and recording requirements</w:t>
      </w:r>
    </w:p>
    <w:p w:rsidR="00000000" w:rsidRPr="008730C7" w:rsidP="008730C7">
      <w:pPr>
        <w:pStyle w:val="ListBullet"/>
      </w:pPr>
      <w:r w:rsidRPr="008730C7">
        <w:t>common causes of variation, and corrective action required</w:t>
      </w:r>
    </w:p>
    <w:p w:rsidR="00000000" w:rsidRPr="008730C7" w:rsidP="008730C7">
      <w:pPr>
        <w:pStyle w:val="ListBullet"/>
      </w:pPr>
      <w:r w:rsidRPr="008730C7">
        <w:t>good manufacturing practices (GMP) relevant to work task</w:t>
      </w:r>
    </w:p>
    <w:p w:rsidR="00000000" w:rsidRPr="008730C7" w:rsidP="008730C7">
      <w:pPr>
        <w:pStyle w:val="ListBullet"/>
      </w:pPr>
      <w:r w:rsidRPr="008730C7">
        <w:t>health and safety hazards and controls, including:</w:t>
      </w:r>
    </w:p>
    <w:p w:rsidR="00000000" w:rsidRPr="008730C7" w:rsidP="008730C7">
      <w:pPr>
        <w:pStyle w:val="ListBullet2"/>
      </w:pPr>
      <w:r w:rsidRPr="008730C7">
        <w:t xml:space="preserve">risks associated </w:t>
      </w:r>
      <w:r w:rsidRPr="008730C7">
        <w:t>with working with refrigerant, and action required in the event of a leak</w:t>
      </w:r>
    </w:p>
    <w:p w:rsidR="00000000" w:rsidRPr="008730C7" w:rsidP="008730C7">
      <w:pPr>
        <w:pStyle w:val="ListBullet2"/>
      </w:pPr>
      <w:r w:rsidRPr="008730C7">
        <w:t>isolation, lock-out and tag-out procedures and responsibilities</w:t>
      </w:r>
    </w:p>
    <w:p w:rsidR="00000000" w:rsidRPr="008730C7" w:rsidP="008730C7">
      <w:pPr>
        <w:pStyle w:val="ListBullet"/>
      </w:pPr>
      <w:r w:rsidRPr="008730C7">
        <w:t>contamination/cross-contamination and food safety risks associated with the process, and related control measures</w:t>
      </w:r>
    </w:p>
    <w:p w:rsidR="00000000" w:rsidRPr="008730C7" w:rsidP="008730C7">
      <w:pPr>
        <w:pStyle w:val="ListBullet"/>
      </w:pPr>
      <w:r w:rsidRPr="008730C7">
        <w:t>fundamentals of common microbiological, physical, chemical and allergen hazards related to the foods handled in the work area, including the types of hazards likely to occur, the conditions under which they occur, possible consequences, and control methods</w:t>
      </w:r>
      <w:r w:rsidRPr="008730C7">
        <w:t xml:space="preserve"> to prevent occurrence</w:t>
      </w:r>
    </w:p>
    <w:p w:rsidR="00000000" w:rsidRPr="008730C7" w:rsidP="008730C7">
      <w:pPr>
        <w:pStyle w:val="ListBullet"/>
      </w:pPr>
      <w:r w:rsidRPr="008730C7">
        <w:t>equipment shutdown requirements relevant to performance evidence, including:</w:t>
      </w:r>
    </w:p>
    <w:p w:rsidR="00000000" w:rsidRPr="008730C7" w:rsidP="008730C7">
      <w:pPr>
        <w:pStyle w:val="ListBullet2"/>
      </w:pPr>
      <w:r w:rsidRPr="008730C7">
        <w:t>emergency and routine shutdowns</w:t>
      </w:r>
    </w:p>
    <w:p w:rsidR="00000000" w:rsidRPr="008730C7" w:rsidP="008730C7">
      <w:pPr>
        <w:pStyle w:val="ListBullet2"/>
      </w:pPr>
      <w:r w:rsidRPr="008730C7">
        <w:t>procedures to follow in the event of a power outage</w:t>
      </w:r>
    </w:p>
    <w:p w:rsidR="00000000" w:rsidRPr="008730C7" w:rsidP="008730C7">
      <w:pPr>
        <w:pStyle w:val="ListBullet"/>
      </w:pPr>
      <w:r w:rsidRPr="008730C7">
        <w:t>procedures and responsibility for reporting production and performance</w:t>
      </w:r>
      <w:r w:rsidRPr="008730C7">
        <w:t xml:space="preserve"> information</w:t>
      </w:r>
    </w:p>
    <w:p w:rsidR="00000000" w:rsidRPr="008730C7" w:rsidP="008730C7">
      <w:pPr>
        <w:pStyle w:val="ListBullet"/>
      </w:pPr>
      <w:r w:rsidRPr="008730C7">
        <w:t>emerging technologies related to high volume production baking</w:t>
      </w:r>
    </w:p>
    <w:p w:rsidR="00000000" w:rsidRPr="008730C7" w:rsidP="008730C7">
      <w:pPr>
        <w:pStyle w:val="ListBullet"/>
      </w:pPr>
      <w:r w:rsidRPr="008730C7">
        <w:t>cleaning and sanitisation procedures required for production equipment and work area</w:t>
      </w:r>
    </w:p>
    <w:p w:rsidR="00000000" w:rsidRPr="008730C7" w:rsidP="008730C7">
      <w:pPr>
        <w:pStyle w:val="ListBullet"/>
      </w:pPr>
      <w:r w:rsidRPr="008730C7">
        <w:t>recording procedures to track traceability of product.</w:t>
      </w:r>
    </w:p>
    <w:p w:rsidR="00000000" w:rsidRPr="008730C7" w:rsidP="008730C7">
      <w:pPr>
        <w:pStyle w:val="AllowPageBreak"/>
      </w:pPr>
    </w:p>
    <w:p w:rsidR="00000000" w:rsidRPr="008730C7" w:rsidP="008730C7">
      <w:pPr>
        <w:pStyle w:val="Heading1"/>
      </w:pPr>
      <w:bookmarkStart w:id="4" w:name="O_1185545"/>
      <w:bookmarkEnd w:id="4"/>
      <w:r w:rsidRPr="008730C7">
        <w:t>Assessment Conditions</w:t>
      </w:r>
    </w:p>
    <w:p w:rsidR="00000000" w:rsidRPr="008730C7" w:rsidP="00D43856">
      <w:pPr>
        <w:pStyle w:val="BodyText"/>
      </w:pPr>
      <w:r w:rsidRPr="008730C7">
        <w:t>Assessment of the skills in this unit of competency must take place under the following conditions:</w:t>
      </w:r>
    </w:p>
    <w:p w:rsidR="00000000" w:rsidRPr="008730C7" w:rsidP="008730C7">
      <w:pPr>
        <w:pStyle w:val="ListBullet"/>
      </w:pPr>
      <w:r w:rsidRPr="008730C7">
        <w:t>physical conditions:</w:t>
      </w:r>
    </w:p>
    <w:p w:rsidR="00000000" w:rsidRPr="008730C7" w:rsidP="008730C7">
      <w:pPr>
        <w:pStyle w:val="ListBullet2"/>
      </w:pPr>
      <w:r w:rsidRPr="008730C7">
        <w:t>a high volume production bakery or an environment that accurately represents workplace conditions</w:t>
      </w:r>
    </w:p>
    <w:p w:rsidR="00000000" w:rsidRPr="008730C7" w:rsidP="008730C7">
      <w:pPr>
        <w:pStyle w:val="ListBullet"/>
      </w:pPr>
      <w:r w:rsidRPr="008730C7">
        <w:t>resources, equipment and materials:</w:t>
      </w:r>
    </w:p>
    <w:p w:rsidR="00000000" w:rsidRPr="008730C7" w:rsidP="008730C7">
      <w:pPr>
        <w:pStyle w:val="ListBullet2"/>
      </w:pPr>
      <w:r w:rsidRPr="008730C7">
        <w:t>personal protective equipment</w:t>
      </w:r>
    </w:p>
    <w:p w:rsidR="00000000" w:rsidRPr="008730C7" w:rsidP="008730C7">
      <w:pPr>
        <w:pStyle w:val="ListBullet2"/>
      </w:pPr>
      <w:r w:rsidRPr="008730C7">
        <w:t>cooling and wrapping equipment, including conveyors, cooling tunnels, wrapping arms</w:t>
      </w:r>
    </w:p>
    <w:p w:rsidR="00000000" w:rsidRPr="008730C7" w:rsidP="008730C7">
      <w:pPr>
        <w:pStyle w:val="ListBullet2"/>
      </w:pPr>
      <w:r w:rsidRPr="008730C7">
        <w:t>product for cooling and wrapping</w:t>
      </w:r>
    </w:p>
    <w:p w:rsidR="00000000" w:rsidRPr="008730C7" w:rsidP="008730C7">
      <w:pPr>
        <w:pStyle w:val="ListBullet2"/>
      </w:pPr>
      <w:r w:rsidRPr="008730C7">
        <w:t>wrapping materials</w:t>
      </w:r>
    </w:p>
    <w:p w:rsidR="00000000" w:rsidRPr="008730C7" w:rsidP="008730C7">
      <w:pPr>
        <w:pStyle w:val="ListBullet2"/>
      </w:pPr>
      <w:r w:rsidRPr="008730C7">
        <w:t>cleaning materials and equipment</w:t>
      </w:r>
    </w:p>
    <w:p w:rsidR="00000000" w:rsidRPr="008730C7" w:rsidP="008730C7">
      <w:pPr>
        <w:pStyle w:val="ListBullet"/>
      </w:pPr>
      <w:r w:rsidRPr="008730C7">
        <w:t>specifications:</w:t>
      </w:r>
    </w:p>
    <w:p w:rsidR="00000000" w:rsidRPr="008730C7" w:rsidP="008730C7">
      <w:pPr>
        <w:pStyle w:val="ListBullet2"/>
      </w:pPr>
      <w:r w:rsidRPr="008730C7">
        <w:t>wo</w:t>
      </w:r>
      <w:r w:rsidRPr="008730C7">
        <w:t>rk procedures, including advice on safe work practices, food safety, quality and environmental requirements</w:t>
      </w:r>
    </w:p>
    <w:p w:rsidR="00000000" w:rsidRPr="008730C7" w:rsidP="008730C7">
      <w:pPr>
        <w:pStyle w:val="ListBullet2"/>
      </w:pPr>
      <w:r w:rsidRPr="008730C7">
        <w:t>information on equipment capacity and operating parameters</w:t>
      </w:r>
    </w:p>
    <w:p w:rsidR="00000000" w:rsidRPr="008730C7" w:rsidP="008730C7">
      <w:pPr>
        <w:pStyle w:val="ListBullet2"/>
      </w:pPr>
      <w:r w:rsidRPr="008730C7">
        <w:t>production schedule/batch specifications, control points and processing parameters</w:t>
      </w:r>
    </w:p>
    <w:p w:rsidR="00000000" w:rsidRPr="008730C7" w:rsidP="008730C7">
      <w:pPr>
        <w:pStyle w:val="ListBullet2"/>
      </w:pPr>
      <w:r w:rsidRPr="008730C7">
        <w:t>record</w:t>
      </w:r>
      <w:r w:rsidRPr="008730C7">
        <w:t>ing requirements and procedures.</w:t>
      </w:r>
    </w:p>
    <w:p w:rsidR="00000000" w:rsidRPr="008730C7" w:rsidP="00D43856">
      <w:pPr>
        <w:pStyle w:val="BodyText"/>
      </w:pPr>
      <w:r w:rsidRPr="008730C7">
        <w:t>Assessors of this unit must satisfy the requirements for assessors in applicable vocational education and training legislation, frameworks and/or standards.</w:t>
      </w:r>
    </w:p>
    <w:p w:rsidR="00000000" w:rsidRPr="008730C7" w:rsidP="008730C7">
      <w:pPr>
        <w:pStyle w:val="Heading1"/>
      </w:pPr>
      <w:bookmarkStart w:id="5" w:name="O_1185548"/>
      <w:bookmarkEnd w:id="5"/>
      <w:r w:rsidRPr="008730C7">
        <w:t>Links</w:t>
      </w:r>
    </w:p>
    <w:p w:rsidR="00000000" w:rsidRPr="008730C7" w:rsidP="00D43856">
      <w:pPr>
        <w:pStyle w:val="BodyText"/>
      </w:pPr>
      <w:r w:rsidRPr="008730C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10CF6">
        <w:rPr>
          <w:rStyle w:val="Hyperlink"/>
        </w:rPr>
        <w:t>https://vetnet.gov.au/Pages/TrainingDocs.aspx?q=78b15323-cd38-483e-aad7-1159b570a5c4</w:t>
      </w:r>
      <w:r>
        <w:fldChar w:fldCharType="end"/>
      </w:r>
    </w:p>
    <w:p w:rsidR="00000000" w:rsidRPr="008730C7" w:rsidP="008730C7"/>
    <w:sectPr w:rsidSect="008730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C7" w:rsidRPr="00D43856" w:rsidP="00D43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856" w:rsidP="00873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3856" w:rsidP="008730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D43856" w:rsidP="00873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0C7" w:rsidRPr="00D43856" w:rsidP="00D43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856" w:rsidRPr="002D2AF8" w:rsidP="008730C7">
    <w:pPr>
      <w:pStyle w:val="Header"/>
      <w:framePr w:wrap="around"/>
    </w:pPr>
    <w:r>
      <w:fldChar w:fldCharType="begin"/>
    </w:r>
    <w:r>
      <w:instrText xml:space="preserve"> TITLE   \* MERGEFORMAT </w:instrText>
    </w:r>
    <w:r>
      <w:fldChar w:fldCharType="separate"/>
    </w:r>
    <w:r>
      <w:t>Assessment Requirements for FBPHVB3001 Operate and monitor a cooling and wrapping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D43856" w:rsidP="00873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9CE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D6D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0A0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0C7"/>
    <w:pPr>
      <w:spacing w:before="360" w:after="60"/>
      <w:outlineLvl w:val="0"/>
    </w:pPr>
    <w:rPr>
      <w:sz w:val="32"/>
    </w:rPr>
  </w:style>
  <w:style w:type="paragraph" w:styleId="Heading2">
    <w:name w:val="heading 2"/>
    <w:basedOn w:val="HeadingBase"/>
    <w:next w:val="BodyText"/>
    <w:link w:val="Heading2Char"/>
    <w:qFormat/>
    <w:rsid w:val="008730C7"/>
    <w:pPr>
      <w:keepLines/>
      <w:spacing w:before="240" w:after="120"/>
      <w:outlineLvl w:val="1"/>
    </w:pPr>
    <w:rPr>
      <w:sz w:val="28"/>
      <w:szCs w:val="40"/>
    </w:rPr>
  </w:style>
  <w:style w:type="paragraph" w:styleId="Heading3">
    <w:name w:val="heading 3"/>
    <w:basedOn w:val="HeadingBase"/>
    <w:next w:val="BodyText"/>
    <w:link w:val="Heading3Char"/>
    <w:qFormat/>
    <w:rsid w:val="008730C7"/>
    <w:pPr>
      <w:spacing w:before="180" w:after="120"/>
      <w:outlineLvl w:val="2"/>
    </w:pPr>
    <w:rPr>
      <w:spacing w:val="-10"/>
      <w:kern w:val="32"/>
    </w:rPr>
  </w:style>
  <w:style w:type="paragraph" w:styleId="Heading4">
    <w:name w:val="heading 4"/>
    <w:basedOn w:val="HeadingBase"/>
    <w:next w:val="BodyText"/>
    <w:link w:val="Heading4Char"/>
    <w:qFormat/>
    <w:rsid w:val="008730C7"/>
    <w:pPr>
      <w:spacing w:before="160" w:after="120"/>
      <w:outlineLvl w:val="3"/>
    </w:pPr>
    <w:rPr>
      <w:sz w:val="22"/>
    </w:rPr>
  </w:style>
  <w:style w:type="paragraph" w:styleId="Heading5">
    <w:name w:val="heading 5"/>
    <w:basedOn w:val="HeadingBase"/>
    <w:next w:val="Normal"/>
    <w:link w:val="Heading5Char"/>
    <w:qFormat/>
    <w:rsid w:val="008730C7"/>
    <w:pPr>
      <w:spacing w:before="80"/>
      <w:outlineLvl w:val="4"/>
    </w:pPr>
    <w:rPr>
      <w:color w:val="918585"/>
      <w:sz w:val="20"/>
    </w:rPr>
  </w:style>
  <w:style w:type="paragraph" w:styleId="Heading6">
    <w:name w:val="heading 6"/>
    <w:basedOn w:val="HeadingBase"/>
    <w:next w:val="Normal"/>
    <w:link w:val="Heading6Char"/>
    <w:qFormat/>
    <w:rsid w:val="008730C7"/>
    <w:pPr>
      <w:spacing w:before="60"/>
      <w:outlineLvl w:val="5"/>
    </w:pPr>
    <w:rPr>
      <w:color w:val="918585"/>
      <w:sz w:val="20"/>
    </w:rPr>
  </w:style>
  <w:style w:type="paragraph" w:styleId="Heading7">
    <w:name w:val="heading 7"/>
    <w:basedOn w:val="Normal"/>
    <w:next w:val="Normal"/>
    <w:link w:val="Heading7Char"/>
    <w:qFormat/>
    <w:rsid w:val="008730C7"/>
    <w:pPr>
      <w:ind w:left="720"/>
      <w:outlineLvl w:val="6"/>
    </w:pPr>
    <w:rPr>
      <w:i/>
    </w:rPr>
  </w:style>
  <w:style w:type="paragraph" w:styleId="Heading8">
    <w:name w:val="heading 8"/>
    <w:basedOn w:val="Normal"/>
    <w:next w:val="Normal"/>
    <w:link w:val="Heading8Char"/>
    <w:qFormat/>
    <w:rsid w:val="008730C7"/>
    <w:pPr>
      <w:ind w:left="720"/>
      <w:outlineLvl w:val="7"/>
    </w:pPr>
    <w:rPr>
      <w:i/>
    </w:rPr>
  </w:style>
  <w:style w:type="paragraph" w:styleId="Heading9">
    <w:name w:val="heading 9"/>
    <w:basedOn w:val="Normal"/>
    <w:next w:val="Normal"/>
    <w:link w:val="Heading9Char"/>
    <w:qFormat/>
    <w:rsid w:val="008730C7"/>
    <w:pPr>
      <w:ind w:left="720"/>
      <w:outlineLvl w:val="8"/>
    </w:pPr>
    <w:rPr>
      <w:i/>
    </w:rPr>
  </w:style>
  <w:style w:type="character" w:default="1" w:styleId="DefaultParagraphFont">
    <w:name w:val="Default Paragraph Font"/>
    <w:uiPriority w:val="1"/>
    <w:unhideWhenUsed/>
    <w:rsid w:val="00873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0C7"/>
  </w:style>
  <w:style w:type="character" w:customStyle="1" w:styleId="Heading1Char">
    <w:name w:val="Heading 1 Char"/>
    <w:basedOn w:val="DefaultParagraphFont"/>
    <w:link w:val="Heading1"/>
    <w:rsid w:val="008730C7"/>
    <w:rPr>
      <w:rFonts w:ascii="Times New Roman" w:eastAsia="Times New Roman" w:hAnsi="Times New Roman" w:cs="Times New Roman"/>
      <w:b/>
      <w:sz w:val="32"/>
      <w:szCs w:val="20"/>
      <w:lang w:eastAsia="en-US"/>
    </w:rPr>
  </w:style>
  <w:style w:type="paragraph" w:styleId="BodyText">
    <w:name w:val="Body Text"/>
    <w:basedOn w:val="Normal"/>
    <w:link w:val="BodyTextChar"/>
    <w:rsid w:val="008730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0C7"/>
    <w:rPr>
      <w:rFonts w:ascii="Times New Roman" w:eastAsia="Times New Roman" w:hAnsi="Times New Roman" w:cs="Times New Roman"/>
      <w:sz w:val="24"/>
      <w:lang w:eastAsia="en-US"/>
    </w:rPr>
  </w:style>
  <w:style w:type="paragraph" w:styleId="ListBullet">
    <w:name w:val="List Bullet"/>
    <w:basedOn w:val="List"/>
    <w:rsid w:val="008730C7"/>
    <w:pPr>
      <w:numPr>
        <w:numId w:val="12"/>
      </w:numPr>
      <w:tabs>
        <w:tab w:val="clear" w:pos="340"/>
      </w:tabs>
      <w:spacing w:before="40" w:after="40"/>
    </w:pPr>
  </w:style>
  <w:style w:type="paragraph" w:styleId="ListBullet2">
    <w:name w:val="List Bullet 2"/>
    <w:basedOn w:val="List2"/>
    <w:rsid w:val="008730C7"/>
    <w:pPr>
      <w:numPr>
        <w:numId w:val="13"/>
      </w:numPr>
      <w:tabs>
        <w:tab w:val="clear" w:pos="680"/>
      </w:tabs>
    </w:pPr>
  </w:style>
  <w:style w:type="paragraph" w:customStyle="1" w:styleId="SuperHeading">
    <w:name w:val="SuperHeading"/>
    <w:basedOn w:val="Normal"/>
    <w:rsid w:val="008730C7"/>
    <w:pPr>
      <w:spacing w:before="240" w:after="120"/>
      <w:outlineLvl w:val="0"/>
    </w:pPr>
    <w:rPr>
      <w:rFonts w:ascii="Times New Roman" w:hAnsi="Times New Roman"/>
      <w:b/>
      <w:sz w:val="32"/>
    </w:rPr>
  </w:style>
  <w:style w:type="paragraph" w:customStyle="1" w:styleId="AllowPageBreak">
    <w:name w:val="AllowPageBreak"/>
    <w:rsid w:val="008730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730C7"/>
    <w:rPr>
      <w:b/>
    </w:rPr>
  </w:style>
  <w:style w:type="character" w:customStyle="1" w:styleId="Heading2Char">
    <w:name w:val="Heading 2 Char"/>
    <w:basedOn w:val="DefaultParagraphFont"/>
    <w:link w:val="Heading2"/>
    <w:rsid w:val="00873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0C7"/>
    <w:rPr>
      <w:rFonts w:ascii="Courier New" w:eastAsia="Times New Roman" w:hAnsi="Courier New" w:cs="Times New Roman"/>
      <w:i/>
      <w:szCs w:val="20"/>
      <w:lang w:eastAsia="en-US"/>
    </w:rPr>
  </w:style>
  <w:style w:type="paragraph" w:customStyle="1" w:styleId="HeadingBase">
    <w:name w:val="Heading Base"/>
    <w:rsid w:val="00873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0C7"/>
    <w:pPr>
      <w:tabs>
        <w:tab w:val="right" w:leader="dot" w:pos="9072"/>
      </w:tabs>
      <w:ind w:left="567"/>
    </w:pPr>
    <w:rPr>
      <w:szCs w:val="22"/>
    </w:rPr>
  </w:style>
  <w:style w:type="paragraph" w:customStyle="1" w:styleId="TOCBase">
    <w:name w:val="TOC Base"/>
    <w:rsid w:val="00873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0C7"/>
    <w:pPr>
      <w:tabs>
        <w:tab w:val="right" w:leader="dot" w:pos="9072"/>
      </w:tabs>
      <w:spacing w:before="40" w:after="40"/>
      <w:ind w:left="284"/>
    </w:pPr>
    <w:rPr>
      <w:rFonts w:ascii="Times New Roman" w:hAnsi="Times New Roman"/>
    </w:rPr>
  </w:style>
  <w:style w:type="paragraph" w:styleId="TOC1">
    <w:name w:val="toc 1"/>
    <w:basedOn w:val="TOCBase"/>
    <w:next w:val="Normal"/>
    <w:rsid w:val="00873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0C7"/>
    <w:rPr>
      <w:rFonts w:ascii="Times New Roman" w:eastAsia="Times New Roman" w:hAnsi="Times New Roman" w:cs="Times New Roman"/>
      <w:sz w:val="16"/>
      <w:lang w:eastAsia="en-US"/>
    </w:rPr>
  </w:style>
  <w:style w:type="paragraph" w:styleId="Title">
    <w:name w:val="Title"/>
    <w:basedOn w:val="HeadingBase"/>
    <w:link w:val="TitleChar"/>
    <w:qFormat/>
    <w:rsid w:val="008730C7"/>
    <w:pPr>
      <w:spacing w:before="5040"/>
      <w:jc w:val="center"/>
    </w:pPr>
    <w:rPr>
      <w:sz w:val="48"/>
      <w:szCs w:val="72"/>
      <w:lang w:val="en-US"/>
    </w:rPr>
  </w:style>
  <w:style w:type="character" w:customStyle="1" w:styleId="TitleChar">
    <w:name w:val="Title Char"/>
    <w:basedOn w:val="DefaultParagraphFont"/>
    <w:link w:val="Title"/>
    <w:rsid w:val="00873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0C7"/>
    <w:pPr>
      <w:tabs>
        <w:tab w:val="left" w:pos="3600"/>
        <w:tab w:val="left" w:pos="3958"/>
      </w:tabs>
    </w:pPr>
  </w:style>
  <w:style w:type="paragraph" w:styleId="List">
    <w:name w:val="List"/>
    <w:basedOn w:val="BodyText"/>
    <w:next w:val="BodyText"/>
    <w:rsid w:val="008730C7"/>
    <w:pPr>
      <w:tabs>
        <w:tab w:val="left" w:pos="340"/>
      </w:tabs>
      <w:spacing w:before="60" w:after="60"/>
      <w:ind w:left="340" w:hanging="340"/>
    </w:pPr>
  </w:style>
  <w:style w:type="paragraph" w:customStyle="1" w:styleId="Note">
    <w:name w:val="Note"/>
    <w:basedOn w:val="BodyText"/>
    <w:rsid w:val="008730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30C7"/>
    <w:rPr>
      <w:b/>
      <w:spacing w:val="0"/>
    </w:rPr>
  </w:style>
  <w:style w:type="paragraph" w:customStyle="1" w:styleId="SuperTitle">
    <w:name w:val="SuperTitle"/>
    <w:basedOn w:val="Title"/>
    <w:rsid w:val="008730C7"/>
    <w:pPr>
      <w:framePr w:wrap="auto" w:hAnchor="text" w:y="6049"/>
    </w:pPr>
    <w:rPr>
      <w:color w:val="000000"/>
      <w:sz w:val="40"/>
    </w:rPr>
  </w:style>
  <w:style w:type="paragraph" w:customStyle="1" w:styleId="TOCTitle">
    <w:name w:val="TOCTitle"/>
    <w:basedOn w:val="Heading1"/>
    <w:rsid w:val="008730C7"/>
    <w:pPr>
      <w:spacing w:after="240"/>
      <w:jc w:val="center"/>
      <w:outlineLvl w:val="9"/>
    </w:pPr>
    <w:rPr>
      <w:caps/>
    </w:rPr>
  </w:style>
  <w:style w:type="paragraph" w:customStyle="1" w:styleId="Version">
    <w:name w:val="Version"/>
    <w:rsid w:val="00873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0C7"/>
    <w:pPr>
      <w:keepNext w:val="0"/>
      <w:tabs>
        <w:tab w:val="right" w:pos="4176"/>
      </w:tabs>
      <w:ind w:left="198" w:hanging="198"/>
    </w:pPr>
    <w:rPr>
      <w:rFonts w:ascii="Garamond" w:hAnsi="Garamond"/>
    </w:rPr>
  </w:style>
  <w:style w:type="paragraph" w:styleId="IndexHeading">
    <w:name w:val="index heading"/>
    <w:basedOn w:val="Normal"/>
    <w:next w:val="Index1"/>
    <w:semiHidden/>
    <w:rsid w:val="008730C7"/>
    <w:pPr>
      <w:spacing w:before="120" w:after="120"/>
    </w:pPr>
    <w:rPr>
      <w:rFonts w:ascii="Arial" w:hAnsi="Arial"/>
      <w:b/>
      <w:color w:val="918585"/>
      <w:sz w:val="24"/>
    </w:rPr>
  </w:style>
  <w:style w:type="paragraph" w:styleId="Header">
    <w:name w:val="header"/>
    <w:basedOn w:val="Normal"/>
    <w:link w:val="HeaderChar"/>
    <w:rsid w:val="00873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0C7"/>
    <w:rPr>
      <w:rFonts w:ascii="Times New Roman" w:eastAsia="Times New Roman" w:hAnsi="Times New Roman" w:cs="Times New Roman"/>
      <w:sz w:val="16"/>
      <w:szCs w:val="20"/>
      <w:lang w:val="en-GB" w:eastAsia="en-US"/>
    </w:rPr>
  </w:style>
  <w:style w:type="paragraph" w:customStyle="1" w:styleId="Chapter">
    <w:name w:val="Chapter"/>
    <w:basedOn w:val="Normal"/>
    <w:rsid w:val="008730C7"/>
    <w:pPr>
      <w:spacing w:before="240"/>
    </w:pPr>
    <w:rPr>
      <w:rFonts w:ascii="Times New Roman" w:hAnsi="Times New Roman"/>
      <w:smallCaps/>
      <w:spacing w:val="80"/>
      <w:sz w:val="28"/>
    </w:rPr>
  </w:style>
  <w:style w:type="paragraph" w:customStyle="1" w:styleId="InChapter">
    <w:name w:val="InChapter"/>
    <w:basedOn w:val="Heading3"/>
    <w:rsid w:val="008730C7"/>
    <w:pPr>
      <w:spacing w:after="240"/>
      <w:outlineLvl w:val="9"/>
    </w:pPr>
    <w:rPr>
      <w:noProof/>
    </w:rPr>
  </w:style>
  <w:style w:type="paragraph" w:styleId="Index2">
    <w:name w:val="index 2"/>
    <w:basedOn w:val="Normal"/>
    <w:next w:val="Normal"/>
    <w:semiHidden/>
    <w:rsid w:val="008730C7"/>
    <w:pPr>
      <w:tabs>
        <w:tab w:val="right" w:pos="4176"/>
      </w:tabs>
      <w:ind w:left="568" w:hanging="284"/>
    </w:pPr>
    <w:rPr>
      <w:rFonts w:ascii="Garamond" w:hAnsi="Garamond"/>
    </w:rPr>
  </w:style>
  <w:style w:type="paragraph" w:customStyle="1" w:styleId="Byline">
    <w:name w:val="Byline"/>
    <w:rsid w:val="00873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0C7"/>
    <w:pPr>
      <w:tabs>
        <w:tab w:val="clear" w:pos="3600"/>
        <w:tab w:val="clear" w:pos="3958"/>
      </w:tabs>
      <w:jc w:val="right"/>
    </w:pPr>
  </w:style>
  <w:style w:type="character" w:styleId="Emphasis">
    <w:name w:val="Emphasis"/>
    <w:basedOn w:val="DefaultParagraphFont"/>
    <w:qFormat/>
    <w:rsid w:val="008730C7"/>
    <w:rPr>
      <w:i/>
    </w:rPr>
  </w:style>
  <w:style w:type="paragraph" w:styleId="Caption">
    <w:name w:val="caption"/>
    <w:basedOn w:val="BodyText"/>
    <w:next w:val="Normal"/>
    <w:qFormat/>
    <w:rsid w:val="008730C7"/>
    <w:pPr>
      <w:framePr w:w="2268" w:hSpace="181" w:vSpace="181" w:wrap="around" w:vAnchor="text" w:hAnchor="page" w:x="1135" w:y="285" w:anchorLock="1"/>
    </w:pPr>
    <w:rPr>
      <w:i/>
    </w:rPr>
  </w:style>
  <w:style w:type="paragraph" w:customStyle="1" w:styleId="MiniTOCTitle">
    <w:name w:val="MiniTOCTitle"/>
    <w:basedOn w:val="Heading4"/>
    <w:rsid w:val="008730C7"/>
    <w:pPr>
      <w:spacing w:before="240"/>
      <w:outlineLvl w:val="9"/>
    </w:pPr>
    <w:rPr>
      <w:noProof/>
      <w:sz w:val="24"/>
    </w:rPr>
  </w:style>
  <w:style w:type="paragraph" w:customStyle="1" w:styleId="MiniTOCItem">
    <w:name w:val="MiniTOCItem"/>
    <w:basedOn w:val="ListBullet"/>
    <w:rsid w:val="008730C7"/>
    <w:pPr>
      <w:numPr>
        <w:numId w:val="0"/>
      </w:numPr>
      <w:tabs>
        <w:tab w:val="right" w:leader="dot" w:pos="6521"/>
      </w:tabs>
      <w:spacing w:before="0" w:after="0"/>
    </w:pPr>
  </w:style>
  <w:style w:type="paragraph" w:customStyle="1" w:styleId="TOFTitle">
    <w:name w:val="TOFTitle"/>
    <w:basedOn w:val="TOCTitle"/>
    <w:rsid w:val="008730C7"/>
  </w:style>
  <w:style w:type="paragraph" w:styleId="TableofFigures">
    <w:name w:val="table of figures"/>
    <w:basedOn w:val="Normal"/>
    <w:next w:val="Normal"/>
    <w:semiHidden/>
    <w:rsid w:val="008730C7"/>
    <w:pPr>
      <w:tabs>
        <w:tab w:val="right" w:leader="dot" w:pos="9072"/>
      </w:tabs>
      <w:ind w:left="970" w:hanging="403"/>
    </w:pPr>
    <w:rPr>
      <w:rFonts w:ascii="Times New Roman" w:hAnsi="Times New Roman"/>
      <w:b/>
    </w:rPr>
  </w:style>
  <w:style w:type="paragraph" w:styleId="ListNumber">
    <w:name w:val="List Number"/>
    <w:basedOn w:val="List"/>
    <w:rsid w:val="008730C7"/>
    <w:pPr>
      <w:numPr>
        <w:numId w:val="15"/>
      </w:numPr>
      <w:tabs>
        <w:tab w:val="clear" w:pos="340"/>
      </w:tabs>
    </w:pPr>
  </w:style>
  <w:style w:type="character" w:customStyle="1" w:styleId="WingdingSymbols">
    <w:name w:val="Wingding Symbols"/>
    <w:rsid w:val="008730C7"/>
    <w:rPr>
      <w:rFonts w:ascii="Wingdings" w:hAnsi="Wingdings"/>
    </w:rPr>
  </w:style>
  <w:style w:type="paragraph" w:customStyle="1" w:styleId="TableHeading">
    <w:name w:val="Table Heading"/>
    <w:basedOn w:val="HeadingBase"/>
    <w:rsid w:val="008730C7"/>
    <w:pPr>
      <w:keepLines/>
      <w:pBdr>
        <w:bottom w:val="single" w:sz="6" w:space="1" w:color="918585"/>
      </w:pBdr>
      <w:spacing w:before="240"/>
    </w:pPr>
  </w:style>
  <w:style w:type="character" w:customStyle="1" w:styleId="HotSpot">
    <w:name w:val="HotSpot"/>
    <w:rsid w:val="008730C7"/>
    <w:rPr>
      <w:color w:val="0033CC"/>
      <w:u w:val="none"/>
    </w:rPr>
  </w:style>
  <w:style w:type="paragraph" w:customStyle="1" w:styleId="BodyTextRight">
    <w:name w:val="Body Text Right"/>
    <w:basedOn w:val="BodyText"/>
    <w:rsid w:val="008730C7"/>
    <w:pPr>
      <w:spacing w:before="0" w:after="0"/>
      <w:jc w:val="right"/>
    </w:pPr>
  </w:style>
  <w:style w:type="paragraph" w:styleId="Index3">
    <w:name w:val="index 3"/>
    <w:basedOn w:val="ListNumber2"/>
    <w:next w:val="Normal"/>
    <w:semiHidden/>
    <w:rsid w:val="008730C7"/>
    <w:pPr>
      <w:numPr>
        <w:numId w:val="0"/>
      </w:numPr>
      <w:tabs>
        <w:tab w:val="right" w:leader="dot" w:pos="4176"/>
      </w:tabs>
    </w:pPr>
  </w:style>
  <w:style w:type="paragraph" w:styleId="ListNumber2">
    <w:name w:val="List Number 2"/>
    <w:basedOn w:val="List2"/>
    <w:rsid w:val="008730C7"/>
    <w:pPr>
      <w:numPr>
        <w:numId w:val="10"/>
      </w:numPr>
      <w:tabs>
        <w:tab w:val="clear" w:pos="1060"/>
      </w:tabs>
    </w:pPr>
  </w:style>
  <w:style w:type="paragraph" w:customStyle="1" w:styleId="MarginNote">
    <w:name w:val="Margin Note"/>
    <w:basedOn w:val="BodyText"/>
    <w:rsid w:val="00873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0C7"/>
    <w:rPr>
      <w:sz w:val="32"/>
    </w:rPr>
  </w:style>
  <w:style w:type="paragraph" w:customStyle="1" w:styleId="HeadingProcedure">
    <w:name w:val="Heading Procedure"/>
    <w:basedOn w:val="HeadingBase"/>
    <w:next w:val="Normal"/>
    <w:rsid w:val="008730C7"/>
    <w:pPr>
      <w:tabs>
        <w:tab w:val="left" w:pos="0"/>
      </w:tabs>
      <w:spacing w:before="120" w:after="60"/>
    </w:pPr>
    <w:rPr>
      <w:i/>
      <w:color w:val="918585"/>
      <w:sz w:val="22"/>
    </w:rPr>
  </w:style>
  <w:style w:type="paragraph" w:customStyle="1" w:styleId="TableBodyText">
    <w:name w:val="Table Body Text"/>
    <w:basedOn w:val="BodyText"/>
    <w:rsid w:val="008730C7"/>
    <w:pPr>
      <w:spacing w:before="60" w:after="60"/>
    </w:pPr>
  </w:style>
  <w:style w:type="paragraph" w:styleId="ListContinue">
    <w:name w:val="List Continue"/>
    <w:basedOn w:val="List"/>
    <w:rsid w:val="008730C7"/>
    <w:pPr>
      <w:ind w:firstLine="0"/>
    </w:pPr>
  </w:style>
  <w:style w:type="paragraph" w:customStyle="1" w:styleId="ListNote">
    <w:name w:val="List Note"/>
    <w:basedOn w:val="List"/>
    <w:rsid w:val="008730C7"/>
    <w:pPr>
      <w:pBdr>
        <w:top w:val="single" w:sz="6" w:space="2" w:color="918585"/>
        <w:bottom w:val="single" w:sz="6" w:space="2" w:color="918585"/>
      </w:pBdr>
      <w:tabs>
        <w:tab w:val="left" w:pos="1021"/>
      </w:tabs>
      <w:ind w:firstLine="0"/>
    </w:pPr>
  </w:style>
  <w:style w:type="paragraph" w:customStyle="1" w:styleId="Warning">
    <w:name w:val="Warning"/>
    <w:basedOn w:val="BodyText"/>
    <w:rsid w:val="008730C7"/>
    <w:pPr>
      <w:shd w:val="clear" w:color="auto" w:fill="D9D9D9"/>
      <w:tabs>
        <w:tab w:val="left" w:pos="992"/>
      </w:tabs>
      <w:ind w:left="119" w:right="119"/>
    </w:pPr>
    <w:rPr>
      <w:sz w:val="20"/>
    </w:rPr>
  </w:style>
  <w:style w:type="paragraph" w:customStyle="1" w:styleId="MarginIcons">
    <w:name w:val="Margin Icons"/>
    <w:basedOn w:val="BodyText"/>
    <w:rsid w:val="00873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0C7"/>
    <w:rPr>
      <w:rFonts w:ascii="Courier New" w:hAnsi="Courier New"/>
    </w:rPr>
  </w:style>
  <w:style w:type="paragraph" w:customStyle="1" w:styleId="NoteBullet">
    <w:name w:val="Note Bullet"/>
    <w:basedOn w:val="Note"/>
    <w:rsid w:val="008730C7"/>
    <w:pPr>
      <w:tabs>
        <w:tab w:val="clear" w:pos="680"/>
      </w:tabs>
      <w:spacing w:before="60" w:after="60"/>
    </w:pPr>
  </w:style>
  <w:style w:type="paragraph" w:customStyle="1" w:styleId="SubHeading2">
    <w:name w:val="SubHeading2"/>
    <w:basedOn w:val="HeadingBase"/>
    <w:rsid w:val="008730C7"/>
    <w:pPr>
      <w:spacing w:before="240" w:after="60"/>
    </w:pPr>
    <w:rPr>
      <w:sz w:val="20"/>
    </w:rPr>
  </w:style>
  <w:style w:type="paragraph" w:customStyle="1" w:styleId="SubHeading1">
    <w:name w:val="SubHeading1"/>
    <w:basedOn w:val="HeadingBase"/>
    <w:rsid w:val="008730C7"/>
    <w:pPr>
      <w:spacing w:before="240" w:after="60"/>
    </w:pPr>
    <w:rPr>
      <w:color w:val="918585"/>
      <w:sz w:val="22"/>
    </w:rPr>
  </w:style>
  <w:style w:type="paragraph" w:customStyle="1" w:styleId="SideHeading">
    <w:name w:val="Side Heading"/>
    <w:basedOn w:val="HeadingBase"/>
    <w:rsid w:val="00873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0C7"/>
    <w:pPr>
      <w:tabs>
        <w:tab w:val="num" w:pos="360"/>
      </w:tabs>
    </w:pPr>
  </w:style>
  <w:style w:type="paragraph" w:styleId="PlainText">
    <w:name w:val="Plain Text"/>
    <w:basedOn w:val="Normal"/>
    <w:link w:val="PlainTextChar"/>
    <w:rsid w:val="008730C7"/>
    <w:rPr>
      <w:sz w:val="20"/>
    </w:rPr>
  </w:style>
  <w:style w:type="character" w:customStyle="1" w:styleId="PlainTextChar">
    <w:name w:val="Plain Text Char"/>
    <w:basedOn w:val="DefaultParagraphFont"/>
    <w:link w:val="PlainText"/>
    <w:rsid w:val="008730C7"/>
    <w:rPr>
      <w:rFonts w:ascii="Courier New" w:eastAsia="Times New Roman" w:hAnsi="Courier New" w:cs="Times New Roman"/>
      <w:sz w:val="20"/>
      <w:szCs w:val="20"/>
      <w:lang w:eastAsia="en-US"/>
    </w:rPr>
  </w:style>
  <w:style w:type="character" w:customStyle="1" w:styleId="MenuOption">
    <w:name w:val="Menu Option"/>
    <w:basedOn w:val="DefaultParagraphFont"/>
    <w:rsid w:val="008730C7"/>
    <w:rPr>
      <w:b/>
      <w:smallCaps/>
    </w:rPr>
  </w:style>
  <w:style w:type="paragraph" w:customStyle="1" w:styleId="TableListNumber">
    <w:name w:val="Table List Number"/>
    <w:basedOn w:val="ListNumber"/>
    <w:rsid w:val="008730C7"/>
    <w:pPr>
      <w:numPr>
        <w:numId w:val="0"/>
      </w:numPr>
    </w:pPr>
  </w:style>
  <w:style w:type="paragraph" w:styleId="TOC4">
    <w:name w:val="toc 4"/>
    <w:basedOn w:val="TOCBase"/>
    <w:next w:val="Normal"/>
    <w:semiHidden/>
    <w:rsid w:val="008730C7"/>
    <w:pPr>
      <w:tabs>
        <w:tab w:val="right" w:leader="dot" w:pos="9071"/>
      </w:tabs>
      <w:ind w:left="1701"/>
    </w:pPr>
  </w:style>
  <w:style w:type="paragraph" w:customStyle="1" w:styleId="ListAlpha">
    <w:name w:val="List Alpha"/>
    <w:basedOn w:val="List"/>
    <w:rsid w:val="008730C7"/>
    <w:pPr>
      <w:numPr>
        <w:numId w:val="9"/>
      </w:numPr>
    </w:pPr>
  </w:style>
  <w:style w:type="paragraph" w:customStyle="1" w:styleId="ListAlpha2">
    <w:name w:val="List Alpha 2"/>
    <w:basedOn w:val="List2"/>
    <w:rsid w:val="008730C7"/>
    <w:pPr>
      <w:numPr>
        <w:numId w:val="8"/>
      </w:numPr>
    </w:pPr>
  </w:style>
  <w:style w:type="paragraph" w:styleId="List2">
    <w:name w:val="List 2"/>
    <w:basedOn w:val="BodyText"/>
    <w:rsid w:val="008730C7"/>
    <w:pPr>
      <w:tabs>
        <w:tab w:val="left" w:pos="680"/>
      </w:tabs>
      <w:spacing w:before="60" w:after="60"/>
      <w:ind w:left="680" w:hanging="340"/>
    </w:pPr>
  </w:style>
  <w:style w:type="paragraph" w:styleId="List3">
    <w:name w:val="List 3"/>
    <w:basedOn w:val="BodyText"/>
    <w:rsid w:val="008730C7"/>
    <w:pPr>
      <w:tabs>
        <w:tab w:val="left" w:pos="1021"/>
      </w:tabs>
      <w:spacing w:before="60" w:after="60"/>
      <w:ind w:left="1020" w:hanging="340"/>
    </w:pPr>
  </w:style>
  <w:style w:type="paragraph" w:styleId="List4">
    <w:name w:val="List 4"/>
    <w:basedOn w:val="BodyText"/>
    <w:rsid w:val="008730C7"/>
    <w:pPr>
      <w:tabs>
        <w:tab w:val="left" w:pos="1361"/>
      </w:tabs>
      <w:spacing w:before="60" w:after="60"/>
      <w:ind w:left="1361" w:hanging="340"/>
    </w:pPr>
  </w:style>
  <w:style w:type="paragraph" w:styleId="List5">
    <w:name w:val="List 5"/>
    <w:basedOn w:val="BodyText"/>
    <w:rsid w:val="008730C7"/>
    <w:pPr>
      <w:tabs>
        <w:tab w:val="left" w:pos="1701"/>
      </w:tabs>
      <w:spacing w:before="60" w:after="60"/>
      <w:ind w:left="1701" w:hanging="340"/>
    </w:pPr>
  </w:style>
  <w:style w:type="paragraph" w:styleId="ListBullet3">
    <w:name w:val="List Bullet 3"/>
    <w:basedOn w:val="List3"/>
    <w:rsid w:val="008730C7"/>
    <w:pPr>
      <w:numPr>
        <w:numId w:val="14"/>
      </w:numPr>
      <w:tabs>
        <w:tab w:val="clear" w:pos="1021"/>
      </w:tabs>
      <w:ind w:left="1037" w:hanging="357"/>
    </w:pPr>
  </w:style>
  <w:style w:type="paragraph" w:styleId="ListBullet4">
    <w:name w:val="List Bullet 4"/>
    <w:basedOn w:val="List4"/>
    <w:rsid w:val="008730C7"/>
    <w:pPr>
      <w:numPr>
        <w:numId w:val="3"/>
      </w:numPr>
      <w:tabs>
        <w:tab w:val="clear" w:pos="1361"/>
      </w:tabs>
    </w:pPr>
  </w:style>
  <w:style w:type="paragraph" w:styleId="ListBullet5">
    <w:name w:val="List Bullet 5"/>
    <w:basedOn w:val="List5"/>
    <w:rsid w:val="008730C7"/>
    <w:pPr>
      <w:numPr>
        <w:numId w:val="4"/>
      </w:numPr>
    </w:pPr>
  </w:style>
  <w:style w:type="paragraph" w:styleId="ListContinue2">
    <w:name w:val="List Continue 2"/>
    <w:basedOn w:val="List2"/>
    <w:rsid w:val="008730C7"/>
    <w:pPr>
      <w:ind w:firstLine="0"/>
    </w:pPr>
  </w:style>
  <w:style w:type="paragraph" w:styleId="ListContinue3">
    <w:name w:val="List Continue 3"/>
    <w:basedOn w:val="List3"/>
    <w:rsid w:val="008730C7"/>
    <w:pPr>
      <w:ind w:left="1021" w:firstLine="0"/>
    </w:pPr>
  </w:style>
  <w:style w:type="paragraph" w:styleId="ListContinue4">
    <w:name w:val="List Continue 4"/>
    <w:basedOn w:val="List4"/>
    <w:rsid w:val="008730C7"/>
    <w:pPr>
      <w:ind w:firstLine="0"/>
    </w:pPr>
  </w:style>
  <w:style w:type="paragraph" w:styleId="ListContinue5">
    <w:name w:val="List Continue 5"/>
    <w:basedOn w:val="List5"/>
    <w:rsid w:val="008730C7"/>
    <w:pPr>
      <w:ind w:firstLine="0"/>
    </w:pPr>
  </w:style>
  <w:style w:type="paragraph" w:styleId="ListNumber3">
    <w:name w:val="List Number 3"/>
    <w:basedOn w:val="List3"/>
    <w:rsid w:val="008730C7"/>
    <w:pPr>
      <w:numPr>
        <w:numId w:val="5"/>
      </w:numPr>
    </w:pPr>
  </w:style>
  <w:style w:type="paragraph" w:styleId="ListNumber4">
    <w:name w:val="List Number 4"/>
    <w:basedOn w:val="List4"/>
    <w:rsid w:val="008730C7"/>
    <w:pPr>
      <w:numPr>
        <w:numId w:val="6"/>
      </w:numPr>
    </w:pPr>
  </w:style>
  <w:style w:type="paragraph" w:styleId="ListNumber5">
    <w:name w:val="List Number 5"/>
    <w:basedOn w:val="List5"/>
    <w:rsid w:val="008730C7"/>
    <w:pPr>
      <w:numPr>
        <w:numId w:val="7"/>
      </w:numPr>
    </w:pPr>
  </w:style>
  <w:style w:type="paragraph" w:styleId="BlockText">
    <w:name w:val="Block Text"/>
    <w:basedOn w:val="Normal"/>
    <w:rsid w:val="008730C7"/>
    <w:pPr>
      <w:spacing w:after="120"/>
      <w:ind w:left="1440" w:right="1440"/>
    </w:pPr>
  </w:style>
  <w:style w:type="character" w:customStyle="1" w:styleId="Subscript">
    <w:name w:val="Subscript"/>
    <w:basedOn w:val="DefaultParagraphFont"/>
    <w:rsid w:val="008730C7"/>
    <w:rPr>
      <w:sz w:val="16"/>
      <w:vertAlign w:val="subscript"/>
    </w:rPr>
  </w:style>
  <w:style w:type="character" w:customStyle="1" w:styleId="Superscript">
    <w:name w:val="Superscript"/>
    <w:basedOn w:val="DefaultParagraphFont"/>
    <w:rsid w:val="008730C7"/>
    <w:rPr>
      <w:sz w:val="16"/>
      <w:vertAlign w:val="superscript"/>
    </w:rPr>
  </w:style>
  <w:style w:type="character" w:customStyle="1" w:styleId="Symbols">
    <w:name w:val="Symbols"/>
    <w:basedOn w:val="DefaultParagraphFont"/>
    <w:rsid w:val="008730C7"/>
    <w:rPr>
      <w:rFonts w:ascii="Symbol" w:hAnsi="Symbol"/>
    </w:rPr>
  </w:style>
  <w:style w:type="character" w:customStyle="1" w:styleId="MenuOptions">
    <w:name w:val="Menu Options"/>
    <w:basedOn w:val="DefaultParagraphFont"/>
    <w:rsid w:val="008730C7"/>
    <w:rPr>
      <w:rFonts w:ascii="Arial Narrow" w:hAnsi="Arial Narrow"/>
      <w:smallCaps/>
    </w:rPr>
  </w:style>
  <w:style w:type="character" w:customStyle="1" w:styleId="Buttons">
    <w:name w:val="Buttons"/>
    <w:basedOn w:val="DefaultParagraphFont"/>
    <w:rsid w:val="008730C7"/>
    <w:rPr>
      <w:b/>
    </w:rPr>
  </w:style>
  <w:style w:type="character" w:customStyle="1" w:styleId="Underlined">
    <w:name w:val="Underlined"/>
    <w:basedOn w:val="DefaultParagraphFont"/>
    <w:rsid w:val="008730C7"/>
    <w:rPr>
      <w:u w:val="single"/>
    </w:rPr>
  </w:style>
  <w:style w:type="paragraph" w:customStyle="1" w:styleId="TableBodyTextRight">
    <w:name w:val="Table Body Text Right"/>
    <w:basedOn w:val="TableBodyText"/>
    <w:rsid w:val="008730C7"/>
    <w:pPr>
      <w:widowControl w:val="0"/>
      <w:autoSpaceDE w:val="0"/>
      <w:autoSpaceDN w:val="0"/>
      <w:adjustRightInd w:val="0"/>
      <w:jc w:val="right"/>
    </w:pPr>
    <w:rPr>
      <w:rFonts w:cs="Arial"/>
      <w:szCs w:val="18"/>
    </w:rPr>
  </w:style>
  <w:style w:type="paragraph" w:customStyle="1" w:styleId="CopyrightText">
    <w:name w:val="Copyright Text"/>
    <w:basedOn w:val="BodyText"/>
    <w:rsid w:val="008730C7"/>
    <w:rPr>
      <w:sz w:val="18"/>
    </w:rPr>
  </w:style>
  <w:style w:type="paragraph" w:customStyle="1" w:styleId="BodySmallRight">
    <w:name w:val="Body Small Right"/>
    <w:basedOn w:val="BodyTextRight"/>
    <w:rsid w:val="008730C7"/>
    <w:rPr>
      <w:sz w:val="18"/>
      <w:szCs w:val="18"/>
    </w:rPr>
  </w:style>
  <w:style w:type="paragraph" w:customStyle="1" w:styleId="MarginEdition">
    <w:name w:val="Margin Edition"/>
    <w:basedOn w:val="MarginNote"/>
    <w:rsid w:val="008730C7"/>
    <w:pPr>
      <w:spacing w:before="0" w:after="0"/>
    </w:pPr>
    <w:rPr>
      <w:rFonts w:ascii="Times New Roman" w:hAnsi="Times New Roman"/>
      <w:color w:val="999999"/>
    </w:rPr>
  </w:style>
  <w:style w:type="paragraph" w:customStyle="1" w:styleId="Spacer">
    <w:name w:val="Spacer"/>
    <w:basedOn w:val="Normal"/>
    <w:rsid w:val="008730C7"/>
    <w:rPr>
      <w:sz w:val="2"/>
      <w:szCs w:val="2"/>
    </w:rPr>
  </w:style>
  <w:style w:type="character" w:customStyle="1" w:styleId="Small">
    <w:name w:val="Small"/>
    <w:basedOn w:val="DefaultParagraphFont"/>
    <w:rsid w:val="008730C7"/>
    <w:rPr>
      <w:sz w:val="16"/>
    </w:rPr>
  </w:style>
  <w:style w:type="paragraph" w:customStyle="1" w:styleId="WideTable">
    <w:name w:val="Wide Table"/>
    <w:basedOn w:val="Normal"/>
    <w:rsid w:val="008730C7"/>
    <w:pPr>
      <w:ind w:left="-1418"/>
    </w:pPr>
    <w:rPr>
      <w:sz w:val="2"/>
      <w:szCs w:val="2"/>
    </w:rPr>
  </w:style>
  <w:style w:type="character" w:styleId="PageNumber">
    <w:name w:val="page number"/>
    <w:basedOn w:val="DefaultParagraphFont"/>
    <w:rsid w:val="008730C7"/>
  </w:style>
  <w:style w:type="paragraph" w:styleId="Quote">
    <w:name w:val="Quote"/>
    <w:basedOn w:val="Heading1"/>
    <w:link w:val="QuoteChar"/>
    <w:qFormat/>
    <w:rsid w:val="008730C7"/>
    <w:rPr>
      <w:b w:val="0"/>
      <w:sz w:val="72"/>
      <w:szCs w:val="72"/>
      <w:lang w:val="en-NZ"/>
    </w:rPr>
  </w:style>
  <w:style w:type="character" w:customStyle="1" w:styleId="QuoteChar">
    <w:name w:val="Quote Char"/>
    <w:basedOn w:val="DefaultParagraphFont"/>
    <w:link w:val="Quote"/>
    <w:rsid w:val="00873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0C7"/>
    <w:pPr>
      <w:pageBreakBefore/>
    </w:pPr>
  </w:style>
  <w:style w:type="paragraph" w:customStyle="1" w:styleId="Border">
    <w:name w:val="Border"/>
    <w:basedOn w:val="Normal"/>
    <w:qFormat/>
    <w:rsid w:val="00873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0C7"/>
    <w:rPr>
      <w:b/>
      <w:bCs/>
      <w:i/>
      <w:iCs/>
      <w:color w:val="auto"/>
    </w:rPr>
  </w:style>
  <w:style w:type="paragraph" w:styleId="IntenseQuote">
    <w:name w:val="Intense Quote"/>
    <w:basedOn w:val="Normal"/>
    <w:next w:val="Normal"/>
    <w:link w:val="IntenseQuoteChar"/>
    <w:uiPriority w:val="30"/>
    <w:qFormat/>
    <w:rsid w:val="00873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0C7"/>
    <w:rPr>
      <w:smallCaps/>
      <w:color w:val="auto"/>
      <w:u w:val="single"/>
    </w:rPr>
  </w:style>
  <w:style w:type="character" w:styleId="IntenseReference">
    <w:name w:val="Intense Reference"/>
    <w:basedOn w:val="DefaultParagraphFont"/>
    <w:uiPriority w:val="32"/>
    <w:qFormat/>
    <w:rsid w:val="008730C7"/>
    <w:rPr>
      <w:b/>
      <w:bCs/>
      <w:smallCaps/>
      <w:color w:val="auto"/>
      <w:spacing w:val="5"/>
      <w:u w:val="single"/>
    </w:rPr>
  </w:style>
  <w:style w:type="paragraph" w:customStyle="1" w:styleId="2ColumnHeading">
    <w:name w:val="2Column Heading"/>
    <w:basedOn w:val="BodyText"/>
    <w:qFormat/>
    <w:rsid w:val="008730C7"/>
    <w:pPr>
      <w:spacing w:after="60"/>
      <w:ind w:left="-2268"/>
    </w:pPr>
    <w:rPr>
      <w:b/>
    </w:rPr>
  </w:style>
  <w:style w:type="paragraph" w:customStyle="1" w:styleId="Heading1TOC">
    <w:name w:val="Heading1 TOC"/>
    <w:basedOn w:val="Normal"/>
    <w:qFormat/>
    <w:rsid w:val="008730C7"/>
    <w:pPr>
      <w:spacing w:before="240" w:after="120"/>
    </w:pPr>
    <w:rPr>
      <w:rFonts w:ascii="Times New Roman" w:hAnsi="Times New Roman"/>
      <w:b/>
      <w:sz w:val="32"/>
    </w:rPr>
  </w:style>
  <w:style w:type="paragraph" w:customStyle="1" w:styleId="Heading2TOC">
    <w:name w:val="Heading2 TOC"/>
    <w:basedOn w:val="Normal"/>
    <w:qFormat/>
    <w:rsid w:val="008730C7"/>
    <w:pPr>
      <w:spacing w:before="240" w:after="60"/>
    </w:pPr>
    <w:rPr>
      <w:rFonts w:ascii="Times New Roman" w:hAnsi="Times New Roman"/>
      <w:b/>
      <w:sz w:val="28"/>
    </w:rPr>
  </w:style>
  <w:style w:type="character" w:customStyle="1" w:styleId="Underline">
    <w:name w:val="Underline"/>
    <w:basedOn w:val="DefaultParagraphFont"/>
    <w:qFormat/>
    <w:rsid w:val="008730C7"/>
    <w:rPr>
      <w:u w:val="single"/>
    </w:rPr>
  </w:style>
  <w:style w:type="character" w:customStyle="1" w:styleId="BoldandItalics">
    <w:name w:val="Bold and Italics"/>
    <w:qFormat/>
    <w:rsid w:val="008730C7"/>
    <w:rPr>
      <w:b/>
      <w:i/>
      <w:u w:val="none"/>
    </w:rPr>
  </w:style>
  <w:style w:type="paragraph" w:styleId="BalloonText">
    <w:name w:val="Balloon Text"/>
    <w:basedOn w:val="Normal"/>
    <w:link w:val="BalloonTextChar"/>
    <w:rsid w:val="008730C7"/>
    <w:rPr>
      <w:rFonts w:ascii="Tahoma" w:hAnsi="Tahoma" w:cs="Tahoma"/>
      <w:sz w:val="16"/>
      <w:szCs w:val="16"/>
    </w:rPr>
  </w:style>
  <w:style w:type="character" w:customStyle="1" w:styleId="BalloonTextChar">
    <w:name w:val="Balloon Text Char"/>
    <w:basedOn w:val="DefaultParagraphFont"/>
    <w:link w:val="BalloonText"/>
    <w:rsid w:val="00873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0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0C7"/>
    <w:rPr>
      <w:b/>
      <w:color w:val="660033"/>
      <w:spacing w:val="0"/>
    </w:rPr>
  </w:style>
  <w:style w:type="paragraph" w:customStyle="1" w:styleId="Nameditemlist">
    <w:name w:val="Named item list"/>
    <w:basedOn w:val="BodyText"/>
    <w:qFormat/>
    <w:rsid w:val="008730C7"/>
    <w:pPr>
      <w:tabs>
        <w:tab w:val="left" w:pos="2835"/>
      </w:tabs>
      <w:ind w:left="2835" w:hanging="2835"/>
    </w:pPr>
  </w:style>
  <w:style w:type="paragraph" w:customStyle="1" w:styleId="BodyTextnopadding">
    <w:name w:val="Body Text no padding"/>
    <w:basedOn w:val="BodyText"/>
    <w:qFormat/>
    <w:rsid w:val="008730C7"/>
    <w:pPr>
      <w:spacing w:before="0" w:after="0"/>
    </w:pPr>
  </w:style>
  <w:style w:type="character" w:styleId="Hyperlink">
    <w:name w:val="Hyperlink"/>
    <w:basedOn w:val="DefaultParagraphFont"/>
    <w:uiPriority w:val="99"/>
    <w:unhideWhenUsed/>
    <w:rsid w:val="00D43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4401</Characters>
  <Application>Microsoft Office Word</Application>
  <DocSecurity>0</DocSecurity>
  <Lines>112</Lines>
  <Paragraphs>95</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FBPHVB3001 Operate and monitor a cooling and wrapping process</dc:title>
  <dc:subject>Approved</dc:subject>
  <dc:creator>Skills Impact</dc:creator>
  <cp:keywords>Release: 1</cp:keywords>
  <dc:description>Review Date: 12 April 2008</dc:description>
  <cp:lastModifiedBy>HSD_TPCMSd.prod</cp:lastModifiedBy>
  <cp:revision>3</cp:revision>
  <dcterms:created xsi:type="dcterms:W3CDTF">2023-01-25T15:00:00Z</dcterms:created>
  <dcterms:modified xsi:type="dcterms:W3CDTF">2023-01-25T15:00:00Z</dcterms:modified>
</cp:coreProperties>
</file>