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990" w:rsidP="00CC2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FBPGRA4004 Establish and supervise dust control procedures in a grain processing enterprise</w:t>
      </w:r>
      <w:r>
        <w:fldChar w:fldCharType="end"/>
      </w:r>
    </w:p>
    <w:p w:rsidR="00CC2990" w:rsidP="00CC2990">
      <w:pPr>
        <w:pStyle w:val="Version"/>
        <w:sectPr w:rsidSect="00F91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6F1" w:rsidP="00F916F1">
      <w:pPr>
        <w:pStyle w:val="SuperHeading"/>
      </w:pPr>
      <w:r w:rsidRPr="00F916F1">
        <w:t>Assessment Requirements for FBPGRA4004 Establish and supervise dust control procedures in a grain processing enterprise</w:t>
      </w:r>
    </w:p>
    <w:p w:rsidR="00000000" w:rsidRPr="00F916F1" w:rsidP="00F916F1">
      <w:pPr>
        <w:pStyle w:val="Heading1"/>
      </w:pPr>
      <w:bookmarkStart w:id="1" w:name="O_971132"/>
      <w:bookmarkEnd w:id="1"/>
      <w:r w:rsidRPr="00F916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1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F1" w:rsidP="00F916F1">
            <w:pPr>
              <w:pStyle w:val="BodyText"/>
            </w:pPr>
            <w:r w:rsidRPr="00F916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F1">
            <w:pPr>
              <w:pStyle w:val="BodyText"/>
              <w:rPr>
                <w:lang w:val="en-NZ"/>
              </w:rPr>
            </w:pPr>
            <w:r w:rsidRPr="00F916F1">
              <w:rPr>
                <w:rStyle w:val="SpecialBold"/>
              </w:rPr>
              <w:t>Comments</w:t>
            </w:r>
          </w:p>
        </w:tc>
      </w:tr>
      <w:tr w:rsidTr="00F91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F1">
            <w:pPr>
              <w:pStyle w:val="BodyText"/>
              <w:rPr>
                <w:lang w:val="en-NZ"/>
              </w:rPr>
            </w:pPr>
            <w:r w:rsidRPr="00F916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F1" w:rsidP="00F916F1">
            <w:pPr>
              <w:pStyle w:val="BodyText"/>
            </w:pPr>
            <w:r w:rsidRPr="00F916F1">
              <w:t>This version released with FBP Food, Beverage and Pharmaceutical Training Package version 1.0.</w:t>
            </w:r>
          </w:p>
        </w:tc>
      </w:tr>
    </w:tbl>
    <w:p w:rsidR="00000000" w:rsidRPr="00F916F1" w:rsidP="00F916F1">
      <w:pPr>
        <w:pStyle w:val="BodyText"/>
      </w:pPr>
    </w:p>
    <w:p w:rsidR="00000000" w:rsidRPr="00F916F1" w:rsidP="00F916F1">
      <w:pPr>
        <w:pStyle w:val="AllowPageBreak"/>
      </w:pPr>
    </w:p>
    <w:p w:rsidR="00000000" w:rsidRPr="00F916F1" w:rsidP="00F916F1">
      <w:pPr>
        <w:pStyle w:val="Heading1"/>
      </w:pPr>
      <w:bookmarkStart w:id="2" w:name="O_971133"/>
      <w:bookmarkEnd w:id="2"/>
      <w:r w:rsidRPr="00F916F1">
        <w:t>Performance Evidence</w:t>
      </w:r>
    </w:p>
    <w:p w:rsidR="00000000" w:rsidRPr="00F916F1" w:rsidP="00CC2990">
      <w:pPr>
        <w:pStyle w:val="BodyText"/>
      </w:pPr>
      <w:r w:rsidRPr="00F916F1">
        <w:t>An individual demonstrating competency must satisfy all of the elements and performance criteria in this unit.</w:t>
      </w:r>
    </w:p>
    <w:p w:rsidR="00000000" w:rsidRPr="00F916F1" w:rsidP="00CC2990">
      <w:pPr>
        <w:pStyle w:val="BodyText"/>
      </w:pPr>
      <w:r w:rsidRPr="00F916F1">
        <w:t>There must</w:t>
      </w:r>
      <w:r w:rsidRPr="00F916F1">
        <w:t xml:space="preserve"> be evidence that, on at least one occasion, the individual has:</w:t>
      </w:r>
    </w:p>
    <w:p w:rsidR="00000000" w:rsidRPr="00F916F1" w:rsidP="00F916F1">
      <w:pPr>
        <w:pStyle w:val="ListBullet"/>
      </w:pPr>
      <w:r w:rsidRPr="00F916F1">
        <w:t>analysed work areas and equipment in grain enterprises for dust and fire risk</w:t>
      </w:r>
    </w:p>
    <w:p w:rsidR="00000000" w:rsidRPr="00F916F1" w:rsidP="00F916F1">
      <w:pPr>
        <w:pStyle w:val="ListBullet"/>
      </w:pPr>
      <w:r w:rsidRPr="00F916F1">
        <w:t>scheduled housekeeping, training and maintenance procedures to achieve objectives while minimising impact on pro</w:t>
      </w:r>
      <w:r w:rsidRPr="00F916F1">
        <w:t>duction, including:</w:t>
      </w:r>
    </w:p>
    <w:p w:rsidR="00000000" w:rsidRPr="00F916F1" w:rsidP="00F916F1">
      <w:pPr>
        <w:pStyle w:val="ListBullet2"/>
      </w:pPr>
      <w:r w:rsidRPr="00F916F1">
        <w:t>scheduling maintenance for dust suppression systems and equipment, and explosion relief panels</w:t>
      </w:r>
    </w:p>
    <w:p w:rsidR="00000000" w:rsidRPr="00F916F1" w:rsidP="00F916F1">
      <w:pPr>
        <w:pStyle w:val="ListBullet2"/>
      </w:pPr>
      <w:r w:rsidRPr="00F916F1">
        <w:t>bin and silo inspections and cleaning</w:t>
      </w:r>
    </w:p>
    <w:p w:rsidR="00000000" w:rsidRPr="00F916F1" w:rsidP="00F916F1">
      <w:pPr>
        <w:pStyle w:val="ListBullet2"/>
      </w:pPr>
      <w:r w:rsidRPr="00F916F1">
        <w:t>testing and maintenance of fire and explosion suppression systems</w:t>
      </w:r>
    </w:p>
    <w:p w:rsidR="00000000" w:rsidRPr="00F916F1" w:rsidP="00F916F1">
      <w:pPr>
        <w:pStyle w:val="ListBullet"/>
      </w:pPr>
      <w:r w:rsidRPr="00F916F1">
        <w:t>controlled potential ignition sources</w:t>
      </w:r>
    </w:p>
    <w:p w:rsidR="00000000" w:rsidRPr="00F916F1" w:rsidP="00F916F1">
      <w:pPr>
        <w:pStyle w:val="ListBullet"/>
      </w:pPr>
      <w:r w:rsidRPr="00F916F1">
        <w:t>assessed adequacy of dust control and dust explosion relief equipment</w:t>
      </w:r>
    </w:p>
    <w:p w:rsidR="00000000" w:rsidRPr="00F916F1" w:rsidP="00F916F1">
      <w:pPr>
        <w:pStyle w:val="ListBullet"/>
      </w:pPr>
      <w:r w:rsidRPr="00F916F1">
        <w:t>determined maintenance requirements</w:t>
      </w:r>
    </w:p>
    <w:p w:rsidR="00000000" w:rsidRPr="00F916F1" w:rsidP="00F916F1">
      <w:pPr>
        <w:pStyle w:val="ListBullet"/>
      </w:pPr>
      <w:r w:rsidRPr="00F916F1">
        <w:t>assessed automatic and manual monitoring techniques against enterprise needs</w:t>
      </w:r>
    </w:p>
    <w:p w:rsidR="00000000" w:rsidRPr="00F916F1" w:rsidP="00F916F1">
      <w:pPr>
        <w:pStyle w:val="ListBullet"/>
      </w:pPr>
      <w:r w:rsidRPr="00F916F1">
        <w:t>established procedures for reportin</w:t>
      </w:r>
      <w:r w:rsidRPr="00F916F1">
        <w:t>g non-conformances</w:t>
      </w:r>
    </w:p>
    <w:p w:rsidR="00000000" w:rsidRPr="00F916F1" w:rsidP="00F916F1">
      <w:pPr>
        <w:pStyle w:val="ListBullet"/>
      </w:pPr>
      <w:r w:rsidRPr="00F916F1">
        <w:t>established emergency procedures</w:t>
      </w:r>
    </w:p>
    <w:p w:rsidR="00000000" w:rsidRPr="00F916F1" w:rsidP="00F916F1">
      <w:pPr>
        <w:pStyle w:val="ListBullet"/>
      </w:pPr>
      <w:r w:rsidRPr="00F916F1">
        <w:t>identified training needs of employees, including induction training.</w:t>
      </w:r>
    </w:p>
    <w:p w:rsidR="00000000" w:rsidRPr="00F916F1" w:rsidP="00F916F1">
      <w:pPr>
        <w:pStyle w:val="AllowPageBreak"/>
      </w:pPr>
    </w:p>
    <w:p w:rsidR="00000000" w:rsidRPr="00F916F1" w:rsidP="00F916F1">
      <w:pPr>
        <w:pStyle w:val="Heading1"/>
      </w:pPr>
      <w:bookmarkStart w:id="3" w:name="O_971134"/>
      <w:bookmarkEnd w:id="3"/>
      <w:r w:rsidRPr="00F916F1">
        <w:t>Knowledge Evidence</w:t>
      </w:r>
    </w:p>
    <w:p w:rsidR="00000000" w:rsidRPr="00F916F1" w:rsidP="00CC2990">
      <w:pPr>
        <w:pStyle w:val="BodyText"/>
      </w:pPr>
      <w:r w:rsidRPr="00F916F1">
        <w:t xml:space="preserve">An individual must be able to demonstrate the knowledge required to perform the tasks outlined in </w:t>
      </w:r>
      <w:r w:rsidRPr="00F916F1">
        <w:t>the elements and performance criteria of this unit. This includes knowledge of:</w:t>
      </w:r>
    </w:p>
    <w:p w:rsidR="00000000" w:rsidRPr="00F916F1" w:rsidP="00F916F1">
      <w:pPr>
        <w:pStyle w:val="ListBullet"/>
      </w:pPr>
      <w:r w:rsidRPr="00F916F1">
        <w:t>technologies and techniques for controlling grain dust in grain milling, handling and storage facilities, including:</w:t>
      </w:r>
    </w:p>
    <w:p w:rsidR="00000000" w:rsidRPr="00F916F1" w:rsidP="00F916F1">
      <w:pPr>
        <w:pStyle w:val="ListBullet2"/>
      </w:pPr>
      <w:r w:rsidRPr="00F916F1">
        <w:t>pneumatic dust collection</w:t>
      </w:r>
    </w:p>
    <w:p w:rsidR="00000000" w:rsidRPr="00F916F1" w:rsidP="00F916F1">
      <w:pPr>
        <w:pStyle w:val="ListBullet2"/>
      </w:pPr>
      <w:r w:rsidRPr="00F916F1">
        <w:t>housekeeping</w:t>
      </w:r>
    </w:p>
    <w:p w:rsidR="00000000" w:rsidRPr="00F916F1" w:rsidP="00F916F1">
      <w:pPr>
        <w:pStyle w:val="ListBullet2"/>
      </w:pPr>
      <w:r w:rsidRPr="00F916F1">
        <w:t>enclosing of equipment</w:t>
      </w:r>
    </w:p>
    <w:p w:rsidR="00000000" w:rsidRPr="00F916F1" w:rsidP="00F916F1">
      <w:pPr>
        <w:pStyle w:val="ListBullet2"/>
      </w:pPr>
      <w:r w:rsidRPr="00F916F1">
        <w:t>use of liquid additives</w:t>
      </w:r>
    </w:p>
    <w:p w:rsidR="00000000" w:rsidRPr="00F916F1" w:rsidP="00F916F1">
      <w:pPr>
        <w:pStyle w:val="ListBullet2"/>
      </w:pPr>
      <w:r w:rsidRPr="00F916F1">
        <w:t>misting and fogging (where permitted)</w:t>
      </w:r>
    </w:p>
    <w:p w:rsidR="00000000" w:rsidRPr="00F916F1" w:rsidP="00F916F1">
      <w:pPr>
        <w:pStyle w:val="ListBullet"/>
      </w:pPr>
      <w:r w:rsidRPr="00F916F1">
        <w:t>advantages and disadvantages of mechanical and pneumatic product conveying</w:t>
      </w:r>
    </w:p>
    <w:p w:rsidR="00000000" w:rsidRPr="00F916F1" w:rsidP="00F916F1">
      <w:pPr>
        <w:pStyle w:val="ListBullet"/>
      </w:pPr>
      <w:r w:rsidRPr="00F916F1">
        <w:t>types of bin/silo and exhaust designs and implications for dust generation and control</w:t>
      </w:r>
    </w:p>
    <w:p w:rsidR="00000000" w:rsidRPr="00F916F1" w:rsidP="00F916F1">
      <w:pPr>
        <w:pStyle w:val="ListBullet"/>
      </w:pPr>
      <w:r w:rsidRPr="00F916F1">
        <w:t>requirem</w:t>
      </w:r>
      <w:r w:rsidRPr="00F916F1">
        <w:t>ents for a grain dust explosion to occur, including typical sources in a grain enterprise:</w:t>
      </w:r>
    </w:p>
    <w:p w:rsidR="00000000" w:rsidRPr="00F916F1" w:rsidP="00F916F1">
      <w:pPr>
        <w:pStyle w:val="ListBullet2"/>
      </w:pPr>
      <w:r w:rsidRPr="00F916F1">
        <w:t>oxygen</w:t>
      </w:r>
    </w:p>
    <w:p w:rsidR="00000000" w:rsidRPr="00F916F1" w:rsidP="00F916F1">
      <w:pPr>
        <w:pStyle w:val="ListBullet2"/>
      </w:pPr>
      <w:r w:rsidRPr="00F916F1">
        <w:t>ignition</w:t>
      </w:r>
    </w:p>
    <w:p w:rsidR="00000000" w:rsidRPr="00F916F1" w:rsidP="00F916F1">
      <w:pPr>
        <w:pStyle w:val="ListBullet2"/>
      </w:pPr>
      <w:r w:rsidRPr="00F916F1">
        <w:t>fuel</w:t>
      </w:r>
    </w:p>
    <w:p w:rsidR="00000000" w:rsidRPr="00F916F1" w:rsidP="00F916F1">
      <w:pPr>
        <w:pStyle w:val="ListBullet2"/>
      </w:pPr>
      <w:r w:rsidRPr="00F916F1">
        <w:t>contained space</w:t>
      </w:r>
    </w:p>
    <w:p w:rsidR="00000000" w:rsidRPr="00F916F1" w:rsidP="00F916F1">
      <w:pPr>
        <w:pStyle w:val="ListBullet"/>
      </w:pPr>
      <w:r w:rsidRPr="00F916F1">
        <w:t>effects of fungal and pest infestation on grain and flour temperature</w:t>
      </w:r>
    </w:p>
    <w:p w:rsidR="00000000" w:rsidRPr="00F916F1" w:rsidP="00F916F1">
      <w:pPr>
        <w:pStyle w:val="ListBullet"/>
      </w:pPr>
      <w:r w:rsidRPr="00F916F1">
        <w:t>minimum explosive concentrations (MEC) for grain dust in</w:t>
      </w:r>
      <w:r w:rsidRPr="00F916F1">
        <w:t xml:space="preserve"> the milling or storage operation that will vary according to the type of grain and particle size</w:t>
      </w:r>
    </w:p>
    <w:p w:rsidR="00000000" w:rsidRPr="00F916F1" w:rsidP="00F916F1">
      <w:pPr>
        <w:pStyle w:val="ListBullet"/>
      </w:pPr>
      <w:r w:rsidRPr="00F916F1">
        <w:t>location of bin explosion relief panels</w:t>
      </w:r>
    </w:p>
    <w:p w:rsidR="00000000" w:rsidRPr="00F916F1" w:rsidP="00F916F1">
      <w:pPr>
        <w:pStyle w:val="ListBullet"/>
      </w:pPr>
      <w:r w:rsidRPr="00F916F1">
        <w:t>explosion suppression systems</w:t>
      </w:r>
    </w:p>
    <w:p w:rsidR="00000000" w:rsidRPr="00F916F1" w:rsidP="00F916F1">
      <w:pPr>
        <w:pStyle w:val="ListBullet"/>
      </w:pPr>
      <w:r w:rsidRPr="00F916F1">
        <w:t>confined space procedures and regulations.</w:t>
      </w:r>
    </w:p>
    <w:p w:rsidR="00000000" w:rsidRPr="00F916F1" w:rsidP="00F916F1">
      <w:pPr>
        <w:pStyle w:val="AllowPageBreak"/>
      </w:pPr>
    </w:p>
    <w:p w:rsidR="00000000" w:rsidRPr="00F916F1" w:rsidP="00F916F1">
      <w:pPr>
        <w:pStyle w:val="Heading1"/>
      </w:pPr>
      <w:bookmarkStart w:id="4" w:name="O_971135"/>
      <w:bookmarkEnd w:id="4"/>
      <w:r w:rsidRPr="00F916F1">
        <w:t>Assessment Conditions</w:t>
      </w:r>
    </w:p>
    <w:p w:rsidR="00000000" w:rsidRPr="00F916F1" w:rsidP="00CC2990">
      <w:pPr>
        <w:pStyle w:val="BodyText"/>
      </w:pPr>
      <w:r w:rsidRPr="00F916F1">
        <w:t>Assessment of skills must take place under the following conditions:</w:t>
      </w:r>
    </w:p>
    <w:p w:rsidR="00000000" w:rsidRPr="00F916F1" w:rsidP="00F916F1">
      <w:pPr>
        <w:pStyle w:val="ListBullet"/>
      </w:pPr>
      <w:r w:rsidRPr="00F916F1">
        <w:t>physical conditions:</w:t>
      </w:r>
    </w:p>
    <w:p w:rsidR="00000000" w:rsidRPr="00F916F1" w:rsidP="00F916F1">
      <w:pPr>
        <w:pStyle w:val="ListBullet2"/>
      </w:pPr>
      <w:r w:rsidRPr="00F916F1">
        <w:t>a workplace or an environment that accurately represents workplace conditions</w:t>
      </w:r>
    </w:p>
    <w:p w:rsidR="00000000" w:rsidRPr="00F916F1" w:rsidP="00F916F1">
      <w:pPr>
        <w:pStyle w:val="ListBullet"/>
      </w:pPr>
      <w:r w:rsidRPr="00F916F1">
        <w:t>resources, equipment and materials:</w:t>
      </w:r>
    </w:p>
    <w:p w:rsidR="00000000" w:rsidRPr="00F916F1" w:rsidP="00F916F1">
      <w:pPr>
        <w:pStyle w:val="ListBullet2"/>
      </w:pPr>
      <w:r w:rsidRPr="00F916F1">
        <w:t xml:space="preserve">personal protective equipment relevant to flour </w:t>
      </w:r>
      <w:r w:rsidRPr="00F916F1">
        <w:t>milling operations</w:t>
      </w:r>
    </w:p>
    <w:p w:rsidR="00000000" w:rsidRPr="00F916F1" w:rsidP="00F916F1">
      <w:pPr>
        <w:pStyle w:val="ListBullet2"/>
      </w:pPr>
      <w:r w:rsidRPr="00F916F1">
        <w:t>grain storage facilities</w:t>
      </w:r>
    </w:p>
    <w:p w:rsidR="00000000" w:rsidRPr="00F916F1" w:rsidP="00F916F1">
      <w:pPr>
        <w:pStyle w:val="ListBullet2"/>
      </w:pPr>
      <w:r w:rsidRPr="00F916F1">
        <w:t>sampling schedules and test procedures and equipment</w:t>
      </w:r>
    </w:p>
    <w:p w:rsidR="00000000" w:rsidRPr="00F916F1" w:rsidP="00F916F1">
      <w:pPr>
        <w:pStyle w:val="ListBullet2"/>
      </w:pPr>
      <w:r w:rsidRPr="00F916F1">
        <w:t>cleaning procedures, materials and equipment</w:t>
      </w:r>
    </w:p>
    <w:p w:rsidR="00000000" w:rsidRPr="00F916F1" w:rsidP="00F916F1">
      <w:pPr>
        <w:pStyle w:val="ListBullet"/>
      </w:pPr>
      <w:r w:rsidRPr="00F916F1">
        <w:t>specifications:</w:t>
      </w:r>
    </w:p>
    <w:p w:rsidR="00000000" w:rsidRPr="00F916F1" w:rsidP="00F916F1">
      <w:pPr>
        <w:pStyle w:val="ListBullet2"/>
      </w:pPr>
      <w:r w:rsidRPr="00F916F1">
        <w:t>work procedures, including advice on safe work practices, food safety, quality and environmental</w:t>
      </w:r>
      <w:r w:rsidRPr="00F916F1">
        <w:t xml:space="preserve"> requirements</w:t>
      </w:r>
    </w:p>
    <w:p w:rsidR="00000000" w:rsidRPr="00F916F1" w:rsidP="00F916F1">
      <w:pPr>
        <w:pStyle w:val="ListBullet2"/>
      </w:pPr>
      <w:r w:rsidRPr="00F916F1">
        <w:t>documentation and recording requirements and procedures.</w:t>
      </w:r>
    </w:p>
    <w:p w:rsidR="00000000" w:rsidRPr="00F916F1" w:rsidP="00F916F1">
      <w:pPr>
        <w:pStyle w:val="BodyText"/>
      </w:pPr>
    </w:p>
    <w:p w:rsidR="00000000" w:rsidRPr="00F916F1" w:rsidP="00CC2990">
      <w:pPr>
        <w:pStyle w:val="BodyText"/>
      </w:pPr>
      <w:r w:rsidRPr="00F916F1">
        <w:t>Assessors of this unit must satisfy the requirements for assessors in applicable vocational education and training legislation, frameworks and/or standards.</w:t>
      </w:r>
    </w:p>
    <w:p w:rsidR="00000000" w:rsidRPr="00F916F1" w:rsidP="00F916F1">
      <w:pPr>
        <w:pStyle w:val="Heading1"/>
      </w:pPr>
      <w:bookmarkStart w:id="5" w:name="O_971138"/>
      <w:bookmarkEnd w:id="5"/>
      <w:r w:rsidRPr="00F916F1">
        <w:t>Links</w:t>
      </w:r>
    </w:p>
    <w:p w:rsidR="00000000" w:rsidRPr="00F916F1" w:rsidP="00CC2990">
      <w:pPr>
        <w:pStyle w:val="BodyText"/>
      </w:pPr>
      <w:r w:rsidRPr="00F916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24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16F1" w:rsidP="00F916F1"/>
    <w:sectPr w:rsidSect="00F916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F1" w:rsidRPr="00CC2990" w:rsidP="00CC2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90" w:rsidP="00F91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2990" w:rsidP="00F91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2990" w:rsidP="00F91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6F1" w:rsidRPr="00CC2990" w:rsidP="00CC2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90" w:rsidRPr="002D2AF8" w:rsidP="00F91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FBPGRA4004 Establish and supervise dust control procedures in a grain processing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C2990" w:rsidP="00F91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883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060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6F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6F1"/>
  </w:style>
  <w:style w:type="character" w:customStyle="1" w:styleId="Heading1Char">
    <w:name w:val="Heading 1 Char"/>
    <w:basedOn w:val="DefaultParagraphFont"/>
    <w:link w:val="Heading1"/>
    <w:rsid w:val="00F91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6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6F1"/>
    <w:rPr>
      <w:b/>
      <w:spacing w:val="0"/>
    </w:rPr>
  </w:style>
  <w:style w:type="paragraph" w:styleId="ListBullet2">
    <w:name w:val="List Bullet 2"/>
    <w:basedOn w:val="List2"/>
    <w:rsid w:val="00F916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6F1"/>
    <w:rPr>
      <w:i/>
    </w:rPr>
  </w:style>
  <w:style w:type="paragraph" w:styleId="Caption">
    <w:name w:val="caption"/>
    <w:basedOn w:val="BodyText"/>
    <w:next w:val="Normal"/>
    <w:qFormat/>
    <w:rsid w:val="00F91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6F1"/>
  </w:style>
  <w:style w:type="paragraph" w:styleId="TableofFigures">
    <w:name w:val="table of figures"/>
    <w:basedOn w:val="Normal"/>
    <w:next w:val="Normal"/>
    <w:semiHidden/>
    <w:rsid w:val="00F91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6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6F1"/>
    <w:rPr>
      <w:rFonts w:ascii="Wingdings" w:hAnsi="Wingdings"/>
    </w:rPr>
  </w:style>
  <w:style w:type="paragraph" w:customStyle="1" w:styleId="TableHeading">
    <w:name w:val="Table Heading"/>
    <w:basedOn w:val="HeadingBase"/>
    <w:rsid w:val="00F91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6F1"/>
    <w:rPr>
      <w:color w:val="0033CC"/>
      <w:u w:val="none"/>
    </w:rPr>
  </w:style>
  <w:style w:type="paragraph" w:customStyle="1" w:styleId="BodyTextRight">
    <w:name w:val="Body Text Right"/>
    <w:basedOn w:val="BodyText"/>
    <w:rsid w:val="00F91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6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6F1"/>
    <w:rPr>
      <w:sz w:val="32"/>
    </w:rPr>
  </w:style>
  <w:style w:type="paragraph" w:customStyle="1" w:styleId="HeadingProcedure">
    <w:name w:val="Heading Procedure"/>
    <w:basedOn w:val="HeadingBase"/>
    <w:next w:val="Normal"/>
    <w:rsid w:val="00F91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6F1"/>
    <w:pPr>
      <w:spacing w:before="60" w:after="60"/>
    </w:pPr>
  </w:style>
  <w:style w:type="paragraph" w:styleId="ListContinue">
    <w:name w:val="List Continue"/>
    <w:basedOn w:val="List"/>
    <w:rsid w:val="00F916F1"/>
    <w:pPr>
      <w:ind w:firstLine="0"/>
    </w:pPr>
  </w:style>
  <w:style w:type="paragraph" w:customStyle="1" w:styleId="ListNote">
    <w:name w:val="List Note"/>
    <w:basedOn w:val="List"/>
    <w:rsid w:val="00F91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6F1"/>
    <w:rPr>
      <w:rFonts w:ascii="Courier New" w:hAnsi="Courier New"/>
    </w:rPr>
  </w:style>
  <w:style w:type="paragraph" w:customStyle="1" w:styleId="NoteBullet">
    <w:name w:val="Note Bullet"/>
    <w:basedOn w:val="Note"/>
    <w:rsid w:val="00F91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6F1"/>
    <w:rPr>
      <w:b/>
      <w:smallCaps/>
    </w:rPr>
  </w:style>
  <w:style w:type="paragraph" w:customStyle="1" w:styleId="TableListNumber">
    <w:name w:val="Table List Number"/>
    <w:basedOn w:val="ListNumber"/>
    <w:rsid w:val="00F91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6F1"/>
    <w:pPr>
      <w:numPr>
        <w:numId w:val="9"/>
      </w:numPr>
    </w:pPr>
  </w:style>
  <w:style w:type="paragraph" w:customStyle="1" w:styleId="ListAlpha2">
    <w:name w:val="List Alpha 2"/>
    <w:basedOn w:val="List2"/>
    <w:rsid w:val="00F916F1"/>
    <w:pPr>
      <w:numPr>
        <w:numId w:val="8"/>
      </w:numPr>
    </w:pPr>
  </w:style>
  <w:style w:type="paragraph" w:styleId="List2">
    <w:name w:val="List 2"/>
    <w:basedOn w:val="BodyText"/>
    <w:rsid w:val="00F91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6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6F1"/>
    <w:pPr>
      <w:numPr>
        <w:numId w:val="4"/>
      </w:numPr>
    </w:pPr>
  </w:style>
  <w:style w:type="paragraph" w:styleId="ListContinue2">
    <w:name w:val="List Continue 2"/>
    <w:basedOn w:val="List2"/>
    <w:rsid w:val="00F916F1"/>
    <w:pPr>
      <w:ind w:firstLine="0"/>
    </w:pPr>
  </w:style>
  <w:style w:type="paragraph" w:styleId="ListContinue3">
    <w:name w:val="List Continue 3"/>
    <w:basedOn w:val="List3"/>
    <w:rsid w:val="00F916F1"/>
    <w:pPr>
      <w:ind w:left="1021" w:firstLine="0"/>
    </w:pPr>
  </w:style>
  <w:style w:type="paragraph" w:styleId="ListContinue4">
    <w:name w:val="List Continue 4"/>
    <w:basedOn w:val="List4"/>
    <w:rsid w:val="00F916F1"/>
    <w:pPr>
      <w:ind w:firstLine="0"/>
    </w:pPr>
  </w:style>
  <w:style w:type="paragraph" w:styleId="ListContinue5">
    <w:name w:val="List Continue 5"/>
    <w:basedOn w:val="List5"/>
    <w:rsid w:val="00F916F1"/>
    <w:pPr>
      <w:ind w:firstLine="0"/>
    </w:pPr>
  </w:style>
  <w:style w:type="paragraph" w:styleId="ListNumber3">
    <w:name w:val="List Number 3"/>
    <w:basedOn w:val="List3"/>
    <w:rsid w:val="00F916F1"/>
    <w:pPr>
      <w:numPr>
        <w:numId w:val="5"/>
      </w:numPr>
    </w:pPr>
  </w:style>
  <w:style w:type="paragraph" w:styleId="ListNumber4">
    <w:name w:val="List Number 4"/>
    <w:basedOn w:val="List4"/>
    <w:rsid w:val="00F916F1"/>
    <w:pPr>
      <w:numPr>
        <w:numId w:val="6"/>
      </w:numPr>
    </w:pPr>
  </w:style>
  <w:style w:type="paragraph" w:styleId="ListNumber5">
    <w:name w:val="List Number 5"/>
    <w:basedOn w:val="List5"/>
    <w:rsid w:val="00F916F1"/>
    <w:pPr>
      <w:numPr>
        <w:numId w:val="7"/>
      </w:numPr>
    </w:pPr>
  </w:style>
  <w:style w:type="paragraph" w:styleId="BlockText">
    <w:name w:val="Block Text"/>
    <w:basedOn w:val="Normal"/>
    <w:rsid w:val="00F91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6F1"/>
    <w:rPr>
      <w:sz w:val="16"/>
      <w:vertAlign w:val="superscript"/>
    </w:rPr>
  </w:style>
  <w:style w:type="character" w:customStyle="1" w:styleId="Symbols">
    <w:name w:val="Symbols"/>
    <w:basedOn w:val="DefaultParagraphFont"/>
    <w:rsid w:val="00F916F1"/>
    <w:rPr>
      <w:rFonts w:ascii="Symbol" w:hAnsi="Symbol"/>
    </w:rPr>
  </w:style>
  <w:style w:type="character" w:customStyle="1" w:styleId="MenuOptions">
    <w:name w:val="Menu Options"/>
    <w:basedOn w:val="DefaultParagraphFont"/>
    <w:rsid w:val="00F91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6F1"/>
    <w:rPr>
      <w:b/>
    </w:rPr>
  </w:style>
  <w:style w:type="character" w:customStyle="1" w:styleId="Underlined">
    <w:name w:val="Underlined"/>
    <w:basedOn w:val="DefaultParagraphFont"/>
    <w:rsid w:val="00F916F1"/>
    <w:rPr>
      <w:u w:val="single"/>
    </w:rPr>
  </w:style>
  <w:style w:type="paragraph" w:customStyle="1" w:styleId="TableBodyTextRight">
    <w:name w:val="Table Body Text Right"/>
    <w:basedOn w:val="TableBodyText"/>
    <w:rsid w:val="00F91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6F1"/>
    <w:rPr>
      <w:sz w:val="18"/>
    </w:rPr>
  </w:style>
  <w:style w:type="paragraph" w:customStyle="1" w:styleId="BodySmallRight">
    <w:name w:val="Body Small Right"/>
    <w:basedOn w:val="BodyTextRight"/>
    <w:rsid w:val="00F916F1"/>
    <w:rPr>
      <w:sz w:val="18"/>
      <w:szCs w:val="18"/>
    </w:rPr>
  </w:style>
  <w:style w:type="paragraph" w:customStyle="1" w:styleId="MarginEdition">
    <w:name w:val="Margin Edition"/>
    <w:basedOn w:val="MarginNote"/>
    <w:rsid w:val="00F91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6F1"/>
    <w:rPr>
      <w:sz w:val="2"/>
      <w:szCs w:val="2"/>
    </w:rPr>
  </w:style>
  <w:style w:type="character" w:customStyle="1" w:styleId="Small">
    <w:name w:val="Small"/>
    <w:basedOn w:val="DefaultParagraphFont"/>
    <w:rsid w:val="00F916F1"/>
    <w:rPr>
      <w:sz w:val="16"/>
    </w:rPr>
  </w:style>
  <w:style w:type="paragraph" w:customStyle="1" w:styleId="WideTable">
    <w:name w:val="Wide Table"/>
    <w:basedOn w:val="Normal"/>
    <w:rsid w:val="00F91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6F1"/>
  </w:style>
  <w:style w:type="paragraph" w:styleId="Quote">
    <w:name w:val="Quote"/>
    <w:basedOn w:val="Heading1"/>
    <w:link w:val="QuoteChar"/>
    <w:qFormat/>
    <w:rsid w:val="00F91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6F1"/>
    <w:pPr>
      <w:pageBreakBefore/>
    </w:pPr>
  </w:style>
  <w:style w:type="paragraph" w:customStyle="1" w:styleId="Border">
    <w:name w:val="Border"/>
    <w:basedOn w:val="Normal"/>
    <w:qFormat/>
    <w:rsid w:val="00F91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6F1"/>
    <w:rPr>
      <w:u w:val="single"/>
    </w:rPr>
  </w:style>
  <w:style w:type="character" w:customStyle="1" w:styleId="BoldandItalics">
    <w:name w:val="Bold and Italics"/>
    <w:qFormat/>
    <w:rsid w:val="00F916F1"/>
    <w:rPr>
      <w:b/>
      <w:i/>
      <w:u w:val="none"/>
    </w:rPr>
  </w:style>
  <w:style w:type="paragraph" w:styleId="BalloonText">
    <w:name w:val="Balloon Text"/>
    <w:basedOn w:val="Normal"/>
    <w:link w:val="BalloonTextChar"/>
    <w:rsid w:val="00F91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6F1"/>
    <w:pPr>
      <w:spacing w:before="0" w:after="0"/>
    </w:pPr>
  </w:style>
  <w:style w:type="paragraph" w:customStyle="1" w:styleId="BodyTextBold">
    <w:name w:val="Body Text Bold"/>
    <w:basedOn w:val="BodyText"/>
    <w:qFormat/>
    <w:rsid w:val="00F916F1"/>
    <w:rPr>
      <w:b/>
    </w:rPr>
  </w:style>
  <w:style w:type="character" w:styleId="Hyperlink">
    <w:name w:val="Hyperlink"/>
    <w:basedOn w:val="DefaultParagraphFont"/>
    <w:uiPriority w:val="99"/>
    <w:unhideWhenUsed/>
    <w:rsid w:val="00CC2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3112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FBPGRA4004 Establish and supervise dust control procedures in a grain processing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2021-03-22T08:49:00Z</dcterms:created>
  <dcterms:modified xsi:type="dcterms:W3CDTF">2021-03-22T08:49:00Z</dcterms:modified>
</cp:coreProperties>
</file>