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A84" w:rsidP="00AC0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FBPGRA4003 Manage mill logistics and support services</w:t>
      </w:r>
      <w:r>
        <w:fldChar w:fldCharType="end"/>
      </w:r>
    </w:p>
    <w:p w:rsidR="00AC0A84" w:rsidP="00AC0A84">
      <w:pPr>
        <w:pStyle w:val="Version"/>
        <w:sectPr w:rsidSect="00EC0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574" w:rsidP="00EC0574">
      <w:pPr>
        <w:pStyle w:val="SuperHeading"/>
      </w:pPr>
      <w:r w:rsidRPr="00EC0574">
        <w:t>Assessment Requirements for FBPGRA4003 Manage mill logistics and support services</w:t>
      </w:r>
    </w:p>
    <w:p w:rsidR="00000000" w:rsidRPr="00EC0574" w:rsidP="00EC0574">
      <w:pPr>
        <w:pStyle w:val="Heading1"/>
      </w:pPr>
      <w:bookmarkStart w:id="1" w:name="O_971113"/>
      <w:bookmarkEnd w:id="1"/>
      <w:r w:rsidRPr="00EC05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74" w:rsidP="00EC0574">
            <w:pPr>
              <w:pStyle w:val="BodyText"/>
            </w:pPr>
            <w:r w:rsidRPr="00EC057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74">
            <w:pPr>
              <w:pStyle w:val="BodyText"/>
              <w:rPr>
                <w:lang w:val="en-NZ"/>
              </w:rPr>
            </w:pPr>
            <w:r w:rsidRPr="00EC0574">
              <w:rPr>
                <w:rStyle w:val="SpecialBold"/>
              </w:rPr>
              <w:t>Comments</w:t>
            </w:r>
          </w:p>
        </w:tc>
      </w:tr>
      <w:tr w:rsidTr="00EC05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74">
            <w:pPr>
              <w:pStyle w:val="BodyText"/>
              <w:rPr>
                <w:lang w:val="en-NZ"/>
              </w:rPr>
            </w:pPr>
            <w:r w:rsidRPr="00EC05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74" w:rsidP="00EC0574">
            <w:pPr>
              <w:pStyle w:val="BodyText"/>
            </w:pPr>
            <w:r w:rsidRPr="00EC0574">
              <w:t>This version released with FBP Food, Beverage and Pharmaceutical Training Package version 1.0.</w:t>
            </w:r>
          </w:p>
        </w:tc>
      </w:tr>
    </w:tbl>
    <w:p w:rsidR="00000000" w:rsidRPr="00EC0574" w:rsidP="00EC0574">
      <w:pPr>
        <w:pStyle w:val="BodyText"/>
      </w:pPr>
    </w:p>
    <w:p w:rsidR="00000000" w:rsidRPr="00EC0574" w:rsidP="00EC0574">
      <w:pPr>
        <w:pStyle w:val="AllowPageBreak"/>
      </w:pPr>
    </w:p>
    <w:p w:rsidR="00000000" w:rsidRPr="00EC0574" w:rsidP="00EC0574">
      <w:pPr>
        <w:pStyle w:val="Heading1"/>
      </w:pPr>
      <w:bookmarkStart w:id="2" w:name="O_971114"/>
      <w:bookmarkEnd w:id="2"/>
      <w:r w:rsidRPr="00EC0574">
        <w:t>Performance Evidence</w:t>
      </w:r>
    </w:p>
    <w:p w:rsidR="00000000" w:rsidRPr="00EC0574" w:rsidP="00AC0A84">
      <w:pPr>
        <w:pStyle w:val="BodyText"/>
      </w:pPr>
      <w:r w:rsidRPr="00EC0574">
        <w:t>An individual demonstrating competency must satisfy all of the elements and performance criteria in this unit.</w:t>
      </w:r>
    </w:p>
    <w:p w:rsidR="00000000" w:rsidRPr="00EC0574" w:rsidP="00AC0A84">
      <w:pPr>
        <w:pStyle w:val="BodyText"/>
      </w:pPr>
      <w:r w:rsidRPr="00EC0574">
        <w:t>There must be evidence that, on at least one occasion, the individual has:</w:t>
      </w:r>
    </w:p>
    <w:p w:rsidR="00000000" w:rsidRPr="00EC0574" w:rsidP="00EC0574">
      <w:pPr>
        <w:pStyle w:val="ListBullet"/>
      </w:pPr>
      <w:r w:rsidRPr="00EC0574">
        <w:t>determined mill requirements for logisti</w:t>
      </w:r>
      <w:r w:rsidRPr="00EC0574">
        <w:t>cs and services, including:</w:t>
      </w:r>
    </w:p>
    <w:p w:rsidR="00000000" w:rsidRPr="00EC0574" w:rsidP="00EC0574">
      <w:pPr>
        <w:pStyle w:val="ListBullet2"/>
      </w:pPr>
      <w:r w:rsidRPr="00EC0574">
        <w:t>stock control</w:t>
      </w:r>
    </w:p>
    <w:p w:rsidR="00000000" w:rsidRPr="00EC0574" w:rsidP="00EC0574">
      <w:pPr>
        <w:pStyle w:val="ListBullet2"/>
      </w:pPr>
      <w:r w:rsidRPr="00EC0574">
        <w:t>transport and storage</w:t>
      </w:r>
    </w:p>
    <w:p w:rsidR="00000000" w:rsidRPr="00EC0574" w:rsidP="00EC0574">
      <w:pPr>
        <w:pStyle w:val="ListBullet2"/>
      </w:pPr>
      <w:r w:rsidRPr="00EC0574">
        <w:t>blending</w:t>
      </w:r>
    </w:p>
    <w:p w:rsidR="00000000" w:rsidRPr="00EC0574" w:rsidP="00EC0574">
      <w:pPr>
        <w:pStyle w:val="ListBullet2"/>
      </w:pPr>
      <w:r w:rsidRPr="00EC0574">
        <w:t>packing and despatch</w:t>
      </w:r>
    </w:p>
    <w:p w:rsidR="00000000" w:rsidRPr="00EC0574" w:rsidP="00EC0574">
      <w:pPr>
        <w:pStyle w:val="ListBullet2"/>
      </w:pPr>
      <w:r w:rsidRPr="00EC0574">
        <w:t>security</w:t>
      </w:r>
    </w:p>
    <w:p w:rsidR="00000000" w:rsidRPr="00EC0574" w:rsidP="00EC0574">
      <w:pPr>
        <w:pStyle w:val="ListBullet2"/>
      </w:pPr>
      <w:r w:rsidRPr="00EC0574">
        <w:t>pest control</w:t>
      </w:r>
    </w:p>
    <w:p w:rsidR="00000000" w:rsidRPr="00EC0574" w:rsidP="00EC0574">
      <w:pPr>
        <w:pStyle w:val="ListBullet"/>
      </w:pPr>
      <w:r w:rsidRPr="00EC0574">
        <w:t>analysed flow of operations</w:t>
      </w:r>
    </w:p>
    <w:p w:rsidR="00000000" w:rsidRPr="00EC0574" w:rsidP="00EC0574">
      <w:pPr>
        <w:pStyle w:val="ListBullet"/>
      </w:pPr>
      <w:r w:rsidRPr="00EC0574">
        <w:t>assessed requirements and capacity to support each stage of production</w:t>
      </w:r>
    </w:p>
    <w:p w:rsidR="00000000" w:rsidRPr="00EC0574" w:rsidP="00EC0574">
      <w:pPr>
        <w:pStyle w:val="ListBullet"/>
      </w:pPr>
      <w:r w:rsidRPr="00EC0574">
        <w:t>assessed operator training for product testing</w:t>
      </w:r>
    </w:p>
    <w:p w:rsidR="00000000" w:rsidRPr="00EC0574" w:rsidP="00EC0574">
      <w:pPr>
        <w:pStyle w:val="ListBullet"/>
      </w:pPr>
      <w:r w:rsidRPr="00EC0574">
        <w:t>specified grain divisions on receival to suit later blending requirements</w:t>
      </w:r>
    </w:p>
    <w:p w:rsidR="00000000" w:rsidRPr="00EC0574" w:rsidP="00EC0574">
      <w:pPr>
        <w:pStyle w:val="ListBullet"/>
      </w:pPr>
      <w:r w:rsidRPr="00EC0574">
        <w:t>scheduled flour blending to suit customer requirements and transport logistics</w:t>
      </w:r>
    </w:p>
    <w:p w:rsidR="00000000" w:rsidRPr="00EC0574" w:rsidP="00EC0574">
      <w:pPr>
        <w:pStyle w:val="ListBullet"/>
      </w:pPr>
      <w:r w:rsidRPr="00EC0574">
        <w:t>assessed equipment and storage areas for dust control ri</w:t>
      </w:r>
      <w:r w:rsidRPr="00EC0574">
        <w:t>sks</w:t>
      </w:r>
    </w:p>
    <w:p w:rsidR="00000000" w:rsidRPr="00EC0574" w:rsidP="00EC0574">
      <w:pPr>
        <w:pStyle w:val="ListBullet"/>
      </w:pPr>
      <w:r w:rsidRPr="00EC0574">
        <w:t>related rate of production to storage capacity</w:t>
      </w:r>
    </w:p>
    <w:p w:rsidR="00000000" w:rsidRPr="00EC0574" w:rsidP="00EC0574">
      <w:pPr>
        <w:pStyle w:val="ListBullet"/>
      </w:pPr>
      <w:r w:rsidRPr="00EC0574">
        <w:t>identified requirements of mill customers and determined if orders are to be directly filled or met out of storage</w:t>
      </w:r>
    </w:p>
    <w:p w:rsidR="00000000" w:rsidRPr="00EC0574" w:rsidP="00EC0574">
      <w:pPr>
        <w:pStyle w:val="ListBullet"/>
      </w:pPr>
      <w:r w:rsidRPr="00EC0574">
        <w:t>identified non-standard storage and despatch requirements</w:t>
      </w:r>
    </w:p>
    <w:p w:rsidR="00000000" w:rsidRPr="00EC0574" w:rsidP="00EC0574">
      <w:pPr>
        <w:pStyle w:val="ListBullet"/>
      </w:pPr>
      <w:r w:rsidRPr="00EC0574">
        <w:t>supervised blending procedures t</w:t>
      </w:r>
      <w:r w:rsidRPr="00EC0574">
        <w:t>o ensure customer requirements are met</w:t>
      </w:r>
    </w:p>
    <w:p w:rsidR="00000000" w:rsidRPr="00EC0574" w:rsidP="00EC0574">
      <w:pPr>
        <w:pStyle w:val="ListBullet"/>
      </w:pPr>
      <w:r w:rsidRPr="00EC0574">
        <w:t>assessed risks and hazards in the workplace</w:t>
      </w:r>
    </w:p>
    <w:p w:rsidR="00000000" w:rsidRPr="00EC0574" w:rsidP="00EC0574">
      <w:pPr>
        <w:pStyle w:val="ListBullet"/>
      </w:pPr>
      <w:r w:rsidRPr="00EC0574">
        <w:t>evaluated and established processes and procedures</w:t>
      </w:r>
    </w:p>
    <w:p w:rsidR="00000000" w:rsidRPr="00EC0574" w:rsidP="00EC0574">
      <w:pPr>
        <w:pStyle w:val="ListBullet"/>
      </w:pPr>
      <w:r w:rsidRPr="00EC0574">
        <w:t>supervised despatch procedures</w:t>
      </w:r>
    </w:p>
    <w:p w:rsidR="00000000" w:rsidRPr="00EC0574" w:rsidP="00EC0574">
      <w:pPr>
        <w:pStyle w:val="ListBullet"/>
      </w:pPr>
      <w:r w:rsidRPr="00EC0574">
        <w:t>ensured compliance with regulations and environmental guidelines</w:t>
      </w:r>
    </w:p>
    <w:p w:rsidR="00000000" w:rsidRPr="00EC0574" w:rsidP="00EC0574">
      <w:pPr>
        <w:pStyle w:val="ListBullet"/>
      </w:pPr>
      <w:r w:rsidRPr="00EC0574">
        <w:t>established pest reporting and treatment recording procedures</w:t>
      </w:r>
    </w:p>
    <w:p w:rsidR="00000000" w:rsidRPr="00EC0574" w:rsidP="00EC0574">
      <w:pPr>
        <w:pStyle w:val="ListBullet"/>
      </w:pPr>
      <w:r w:rsidRPr="00EC0574">
        <w:t>managed pest and dust control techniques in a mill</w:t>
      </w:r>
    </w:p>
    <w:p w:rsidR="00000000" w:rsidRPr="00EC0574" w:rsidP="00EC0574">
      <w:pPr>
        <w:pStyle w:val="ListBullet"/>
      </w:pPr>
      <w:r w:rsidRPr="00EC0574">
        <w:t>accessed and used mill control system</w:t>
      </w:r>
    </w:p>
    <w:p w:rsidR="00000000" w:rsidRPr="00EC0574" w:rsidP="00EC0574">
      <w:pPr>
        <w:pStyle w:val="ListBullet"/>
      </w:pPr>
      <w:r w:rsidRPr="00EC0574">
        <w:t>established procedures for on-site access for contractors.</w:t>
      </w:r>
    </w:p>
    <w:p w:rsidR="00000000" w:rsidRPr="00EC0574" w:rsidP="00EC0574">
      <w:pPr>
        <w:pStyle w:val="AllowPageBreak"/>
      </w:pPr>
    </w:p>
    <w:p w:rsidR="00000000" w:rsidRPr="00EC0574" w:rsidP="00EC0574">
      <w:pPr>
        <w:pStyle w:val="Heading1"/>
      </w:pPr>
      <w:bookmarkStart w:id="3" w:name="O_971115"/>
      <w:bookmarkEnd w:id="3"/>
      <w:r w:rsidRPr="00EC0574">
        <w:t>Knowledge Evidence</w:t>
      </w:r>
    </w:p>
    <w:p w:rsidR="00000000" w:rsidRPr="00EC0574" w:rsidP="00AC0A84">
      <w:pPr>
        <w:pStyle w:val="BodyText"/>
      </w:pPr>
      <w:r w:rsidRPr="00EC0574">
        <w:t>An individ</w:t>
      </w:r>
      <w:r w:rsidRPr="00EC0574">
        <w:t>ual must be able to demonstrate the knowledge required to perform the tasks outlined in the elements and performance criteria of this unit. This includes knowledge of:</w:t>
      </w:r>
    </w:p>
    <w:p w:rsidR="00000000" w:rsidRPr="00EC0574" w:rsidP="00EC0574">
      <w:pPr>
        <w:pStyle w:val="ListBullet"/>
      </w:pPr>
      <w:r w:rsidRPr="00EC0574">
        <w:t>methods of storing and handling grain, flour, bran and by-products</w:t>
      </w:r>
    </w:p>
    <w:p w:rsidR="00000000" w:rsidRPr="00EC0574" w:rsidP="00EC0574">
      <w:pPr>
        <w:pStyle w:val="ListBullet"/>
      </w:pPr>
      <w:r w:rsidRPr="00EC0574">
        <w:t>temperature and mois</w:t>
      </w:r>
      <w:r w:rsidRPr="00EC0574">
        <w:t>ture-testing techniques for grain storage bins and silos</w:t>
      </w:r>
    </w:p>
    <w:p w:rsidR="00000000" w:rsidRPr="00EC0574" w:rsidP="00EC0574">
      <w:pPr>
        <w:pStyle w:val="ListBullet"/>
      </w:pPr>
      <w:r w:rsidRPr="00EC0574">
        <w:t>dust control techniques</w:t>
      </w:r>
    </w:p>
    <w:p w:rsidR="00000000" w:rsidRPr="00EC0574" w:rsidP="00EC0574">
      <w:pPr>
        <w:pStyle w:val="ListBullet"/>
      </w:pPr>
      <w:r w:rsidRPr="00EC0574">
        <w:t>dust explosion relief systems and equipment</w:t>
      </w:r>
    </w:p>
    <w:p w:rsidR="00000000" w:rsidRPr="00EC0574" w:rsidP="00EC0574">
      <w:pPr>
        <w:pStyle w:val="ListBullet"/>
      </w:pPr>
      <w:r w:rsidRPr="00EC0574">
        <w:t>fire warning and control techniques</w:t>
      </w:r>
    </w:p>
    <w:p w:rsidR="00000000" w:rsidRPr="00EC0574" w:rsidP="00EC0574">
      <w:pPr>
        <w:pStyle w:val="ListBullet"/>
      </w:pPr>
      <w:r w:rsidRPr="00EC0574">
        <w:t>flour blending techniques and equipment</w:t>
      </w:r>
    </w:p>
    <w:p w:rsidR="00000000" w:rsidRPr="00EC0574" w:rsidP="00EC0574">
      <w:pPr>
        <w:pStyle w:val="ListBullet"/>
      </w:pPr>
      <w:r w:rsidRPr="00EC0574">
        <w:t>flour milling process, including purpose of the break a</w:t>
      </w:r>
      <w:r w:rsidRPr="00EC0574">
        <w:t>nd reduction systems</w:t>
      </w:r>
    </w:p>
    <w:p w:rsidR="00000000" w:rsidRPr="00EC0574" w:rsidP="00EC0574">
      <w:pPr>
        <w:pStyle w:val="ListBullet"/>
      </w:pPr>
      <w:r w:rsidRPr="00EC0574">
        <w:t>advantages and disadvantages of volumetric, batch and on-line flour blending techniques</w:t>
      </w:r>
    </w:p>
    <w:p w:rsidR="00000000" w:rsidRPr="00EC0574" w:rsidP="00EC0574">
      <w:pPr>
        <w:pStyle w:val="ListBullet"/>
      </w:pPr>
      <w:r w:rsidRPr="00EC0574">
        <w:t>usage requirements and formulas for additives and adjuncts</w:t>
      </w:r>
    </w:p>
    <w:p w:rsidR="00000000" w:rsidRPr="00EC0574" w:rsidP="00EC0574">
      <w:pPr>
        <w:pStyle w:val="ListBullet"/>
      </w:pPr>
      <w:r w:rsidRPr="00EC0574">
        <w:t>types of warehouse control and information systems</w:t>
      </w:r>
    </w:p>
    <w:p w:rsidR="00000000" w:rsidRPr="00EC0574" w:rsidP="00EC0574">
      <w:pPr>
        <w:pStyle w:val="ListBullet"/>
      </w:pPr>
      <w:r w:rsidRPr="00EC0574">
        <w:t>equipment used in flour blending, including:</w:t>
      </w:r>
    </w:p>
    <w:p w:rsidR="00000000" w:rsidRPr="00EC0574" w:rsidP="00EC0574">
      <w:pPr>
        <w:pStyle w:val="ListBullet2"/>
      </w:pPr>
      <w:r w:rsidRPr="00EC0574">
        <w:t>weighers</w:t>
      </w:r>
    </w:p>
    <w:p w:rsidR="00000000" w:rsidRPr="00EC0574" w:rsidP="00EC0574">
      <w:pPr>
        <w:pStyle w:val="ListBullet2"/>
      </w:pPr>
      <w:r w:rsidRPr="00EC0574">
        <w:t>mixers and homogenisers</w:t>
      </w:r>
    </w:p>
    <w:p w:rsidR="00000000" w:rsidRPr="00EC0574" w:rsidP="00EC0574">
      <w:pPr>
        <w:pStyle w:val="ListBullet2"/>
      </w:pPr>
      <w:r w:rsidRPr="00EC0574">
        <w:t>pneumatic and mechanical feeders and conveyors</w:t>
      </w:r>
    </w:p>
    <w:p w:rsidR="00000000" w:rsidRPr="00EC0574" w:rsidP="00EC0574">
      <w:pPr>
        <w:pStyle w:val="ListBullet2"/>
      </w:pPr>
      <w:r w:rsidRPr="00EC0574">
        <w:t>magnets, sifters and exhausts</w:t>
      </w:r>
    </w:p>
    <w:p w:rsidR="00000000" w:rsidRPr="00EC0574" w:rsidP="00EC0574">
      <w:pPr>
        <w:pStyle w:val="ListBullet"/>
      </w:pPr>
      <w:r w:rsidRPr="00EC0574">
        <w:t>identification characteristics for pest insects, rodents and birds</w:t>
      </w:r>
    </w:p>
    <w:p w:rsidR="00000000" w:rsidRPr="00EC0574" w:rsidP="00EC0574">
      <w:pPr>
        <w:pStyle w:val="ListBullet"/>
      </w:pPr>
      <w:r w:rsidRPr="00EC0574">
        <w:t>signs of insect and rodent infes</w:t>
      </w:r>
      <w:r w:rsidRPr="00EC0574">
        <w:t>tation</w:t>
      </w:r>
    </w:p>
    <w:p w:rsidR="00000000" w:rsidRPr="00EC0574" w:rsidP="00EC0574">
      <w:pPr>
        <w:pStyle w:val="ListBullet"/>
      </w:pPr>
      <w:r w:rsidRPr="00EC0574">
        <w:t>strategies to eliminate or reduce pests</w:t>
      </w:r>
    </w:p>
    <w:p w:rsidR="00000000" w:rsidRPr="00EC0574" w:rsidP="00EC0574">
      <w:pPr>
        <w:pStyle w:val="ListBullet"/>
      </w:pPr>
      <w:r w:rsidRPr="00EC0574">
        <w:t>optimum treatments for insect, rodent and bird infestations</w:t>
      </w:r>
    </w:p>
    <w:p w:rsidR="00000000" w:rsidRPr="00EC0574" w:rsidP="00EC0574">
      <w:pPr>
        <w:pStyle w:val="ListBullet"/>
      </w:pPr>
      <w:r w:rsidRPr="00EC0574">
        <w:t>work health and safety hazards and controls</w:t>
      </w:r>
    </w:p>
    <w:p w:rsidR="00000000" w:rsidRPr="00EC0574" w:rsidP="00EC0574">
      <w:pPr>
        <w:pStyle w:val="ListBullet"/>
      </w:pPr>
      <w:r w:rsidRPr="00EC0574">
        <w:t>safe procedures for handling, using and storing pesticides and dangerous goods, identifying identificatio</w:t>
      </w:r>
      <w:r w:rsidRPr="00EC0574">
        <w:t>n of information provided on labels and, where required, handling of gas cylinders</w:t>
      </w:r>
    </w:p>
    <w:p w:rsidR="00000000" w:rsidRPr="00EC0574" w:rsidP="00EC0574">
      <w:pPr>
        <w:pStyle w:val="ListBullet"/>
      </w:pPr>
      <w:r w:rsidRPr="00EC0574">
        <w:t>typical risk management and contingency planning techniques for a flour mill.</w:t>
      </w:r>
    </w:p>
    <w:p w:rsidR="00000000" w:rsidRPr="00EC0574" w:rsidP="00EC0574">
      <w:pPr>
        <w:pStyle w:val="AllowPageBreak"/>
      </w:pPr>
    </w:p>
    <w:p w:rsidR="00000000" w:rsidRPr="00EC0574" w:rsidP="00EC0574">
      <w:pPr>
        <w:pStyle w:val="Heading1"/>
      </w:pPr>
      <w:bookmarkStart w:id="4" w:name="O_971116"/>
      <w:bookmarkEnd w:id="4"/>
      <w:r w:rsidRPr="00EC0574">
        <w:t>Assessment Conditions</w:t>
      </w:r>
    </w:p>
    <w:p w:rsidR="00000000" w:rsidRPr="00EC0574" w:rsidP="00AC0A84">
      <w:pPr>
        <w:pStyle w:val="BodyText"/>
      </w:pPr>
      <w:r w:rsidRPr="00EC0574">
        <w:t>Assessment of skills must take place under the following conditions:</w:t>
      </w:r>
    </w:p>
    <w:p w:rsidR="00000000" w:rsidRPr="00EC0574" w:rsidP="00EC0574">
      <w:pPr>
        <w:pStyle w:val="ListBullet"/>
      </w:pPr>
      <w:r w:rsidRPr="00EC0574">
        <w:t>physical conditions:</w:t>
      </w:r>
    </w:p>
    <w:p w:rsidR="00000000" w:rsidRPr="00EC0574" w:rsidP="00EC0574">
      <w:pPr>
        <w:pStyle w:val="ListBullet2"/>
      </w:pPr>
      <w:r w:rsidRPr="00EC0574">
        <w:t>a workplace or an environment that accurately represents workplace conditions</w:t>
      </w:r>
    </w:p>
    <w:p w:rsidR="00000000" w:rsidRPr="00EC0574" w:rsidP="00EC0574">
      <w:pPr>
        <w:pStyle w:val="ListBullet"/>
      </w:pPr>
      <w:r w:rsidRPr="00EC0574">
        <w:t>resources, equipment and materials:</w:t>
      </w:r>
    </w:p>
    <w:p w:rsidR="00000000" w:rsidRPr="00EC0574" w:rsidP="00EC0574">
      <w:pPr>
        <w:pStyle w:val="ListBullet2"/>
      </w:pPr>
      <w:r w:rsidRPr="00EC0574">
        <w:t xml:space="preserve">personal protective equipment relevant to flour </w:t>
      </w:r>
      <w:r w:rsidRPr="00EC0574">
        <w:t>milling operations</w:t>
      </w:r>
    </w:p>
    <w:p w:rsidR="00000000" w:rsidRPr="00EC0574" w:rsidP="00EC0574">
      <w:pPr>
        <w:pStyle w:val="ListBullet2"/>
      </w:pPr>
      <w:r w:rsidRPr="00EC0574">
        <w:t>customer orders</w:t>
      </w:r>
    </w:p>
    <w:p w:rsidR="00000000" w:rsidRPr="00EC0574" w:rsidP="00EC0574">
      <w:pPr>
        <w:pStyle w:val="ListBullet2"/>
      </w:pPr>
      <w:r w:rsidRPr="00EC0574">
        <w:t>grain, flour and by-products and required storage facilities</w:t>
      </w:r>
    </w:p>
    <w:p w:rsidR="00000000" w:rsidRPr="00EC0574" w:rsidP="00EC0574">
      <w:pPr>
        <w:pStyle w:val="ListBullet2"/>
      </w:pPr>
      <w:r w:rsidRPr="00EC0574">
        <w:t>cleaning procedures, materials and equipment</w:t>
      </w:r>
    </w:p>
    <w:p w:rsidR="00000000" w:rsidRPr="00EC0574" w:rsidP="00EC0574">
      <w:pPr>
        <w:pStyle w:val="ListBullet"/>
      </w:pPr>
      <w:r w:rsidRPr="00EC0574">
        <w:t>specifications:</w:t>
      </w:r>
    </w:p>
    <w:p w:rsidR="00000000" w:rsidRPr="00EC0574" w:rsidP="00EC0574">
      <w:pPr>
        <w:pStyle w:val="ListBullet2"/>
      </w:pPr>
      <w:r w:rsidRPr="00EC0574">
        <w:t xml:space="preserve">work procedures, including advice on safe work practices, food safety, quality and environmental </w:t>
      </w:r>
      <w:r w:rsidRPr="00EC0574">
        <w:t>requirements</w:t>
      </w:r>
    </w:p>
    <w:p w:rsidR="00000000" w:rsidRPr="00EC0574" w:rsidP="00EC0574">
      <w:pPr>
        <w:pStyle w:val="ListBullet2"/>
      </w:pPr>
      <w:r w:rsidRPr="00EC0574">
        <w:t>equipment manuals including operating parameters</w:t>
      </w:r>
    </w:p>
    <w:p w:rsidR="00000000" w:rsidRPr="00EC0574" w:rsidP="00EC0574">
      <w:pPr>
        <w:pStyle w:val="ListBullet2"/>
      </w:pPr>
      <w:r w:rsidRPr="00EC0574">
        <w:t>documentation and recording requirements and procedures.</w:t>
      </w:r>
    </w:p>
    <w:p w:rsidR="00000000" w:rsidRPr="00EC0574" w:rsidP="00EC0574">
      <w:pPr>
        <w:pStyle w:val="BodyText"/>
      </w:pPr>
    </w:p>
    <w:p w:rsidR="00000000" w:rsidRPr="00EC0574" w:rsidP="00AC0A84">
      <w:pPr>
        <w:pStyle w:val="BodyText"/>
      </w:pPr>
      <w:r w:rsidRPr="00EC0574">
        <w:t>Assessors of this unit must satisfy the requirements for assessors in applicable vocational education and training legislation, framewor</w:t>
      </w:r>
      <w:r w:rsidRPr="00EC0574">
        <w:t>ks and/or standards.</w:t>
      </w:r>
    </w:p>
    <w:p w:rsidR="00000000" w:rsidRPr="00EC0574" w:rsidP="00EC0574">
      <w:pPr>
        <w:pStyle w:val="Heading1"/>
      </w:pPr>
      <w:bookmarkStart w:id="5" w:name="O_971119"/>
      <w:bookmarkEnd w:id="5"/>
      <w:r w:rsidRPr="00EC0574">
        <w:t>Links</w:t>
      </w:r>
    </w:p>
    <w:p w:rsidR="00000000" w:rsidRPr="00EC0574" w:rsidP="00AC0A84">
      <w:pPr>
        <w:pStyle w:val="BodyText"/>
      </w:pPr>
      <w:r w:rsidRPr="00EC05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15C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C0574" w:rsidP="00EC0574"/>
    <w:sectPr w:rsidSect="00EC05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74" w:rsidRPr="00AC0A84" w:rsidP="00AC0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84" w:rsidP="00EC0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A84" w:rsidP="00EC0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0A84" w:rsidP="00EC0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574" w:rsidRPr="00AC0A84" w:rsidP="00AC0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84" w:rsidRPr="002D2AF8" w:rsidP="00EC0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FBPGRA4003 Manage mill logistics and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AC0A84" w:rsidP="00EC0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4B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B4A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8B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574"/>
  </w:style>
  <w:style w:type="character" w:customStyle="1" w:styleId="Heading1Char">
    <w:name w:val="Heading 1 Char"/>
    <w:basedOn w:val="DefaultParagraphFont"/>
    <w:link w:val="Heading1"/>
    <w:rsid w:val="00EC0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5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5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574"/>
    <w:rPr>
      <w:b/>
      <w:spacing w:val="0"/>
    </w:rPr>
  </w:style>
  <w:style w:type="paragraph" w:styleId="ListBullet2">
    <w:name w:val="List Bullet 2"/>
    <w:basedOn w:val="List2"/>
    <w:rsid w:val="00EC05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5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574"/>
    <w:rPr>
      <w:i/>
    </w:rPr>
  </w:style>
  <w:style w:type="paragraph" w:styleId="Caption">
    <w:name w:val="caption"/>
    <w:basedOn w:val="BodyText"/>
    <w:next w:val="Normal"/>
    <w:qFormat/>
    <w:rsid w:val="00EC0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574"/>
  </w:style>
  <w:style w:type="paragraph" w:styleId="TableofFigures">
    <w:name w:val="table of figures"/>
    <w:basedOn w:val="Normal"/>
    <w:next w:val="Normal"/>
    <w:semiHidden/>
    <w:rsid w:val="00EC0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5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574"/>
    <w:rPr>
      <w:rFonts w:ascii="Wingdings" w:hAnsi="Wingdings"/>
    </w:rPr>
  </w:style>
  <w:style w:type="paragraph" w:customStyle="1" w:styleId="TableHeading">
    <w:name w:val="Table Heading"/>
    <w:basedOn w:val="HeadingBase"/>
    <w:rsid w:val="00EC0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574"/>
    <w:rPr>
      <w:color w:val="0033CC"/>
      <w:u w:val="none"/>
    </w:rPr>
  </w:style>
  <w:style w:type="paragraph" w:customStyle="1" w:styleId="BodyTextRight">
    <w:name w:val="Body Text Right"/>
    <w:basedOn w:val="BodyText"/>
    <w:rsid w:val="00EC0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5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574"/>
    <w:rPr>
      <w:sz w:val="32"/>
    </w:rPr>
  </w:style>
  <w:style w:type="paragraph" w:customStyle="1" w:styleId="HeadingProcedure">
    <w:name w:val="Heading Procedure"/>
    <w:basedOn w:val="HeadingBase"/>
    <w:next w:val="Normal"/>
    <w:rsid w:val="00EC0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574"/>
    <w:pPr>
      <w:spacing w:before="60" w:after="60"/>
    </w:pPr>
  </w:style>
  <w:style w:type="paragraph" w:styleId="ListContinue">
    <w:name w:val="List Continue"/>
    <w:basedOn w:val="List"/>
    <w:rsid w:val="00EC0574"/>
    <w:pPr>
      <w:ind w:firstLine="0"/>
    </w:pPr>
  </w:style>
  <w:style w:type="paragraph" w:customStyle="1" w:styleId="ListNote">
    <w:name w:val="List Note"/>
    <w:basedOn w:val="List"/>
    <w:rsid w:val="00EC0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574"/>
    <w:rPr>
      <w:rFonts w:ascii="Courier New" w:hAnsi="Courier New"/>
    </w:rPr>
  </w:style>
  <w:style w:type="paragraph" w:customStyle="1" w:styleId="NoteBullet">
    <w:name w:val="Note Bullet"/>
    <w:basedOn w:val="Note"/>
    <w:rsid w:val="00EC0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5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574"/>
    <w:rPr>
      <w:b/>
      <w:smallCaps/>
    </w:rPr>
  </w:style>
  <w:style w:type="paragraph" w:customStyle="1" w:styleId="TableListNumber">
    <w:name w:val="Table List Number"/>
    <w:basedOn w:val="ListNumber"/>
    <w:rsid w:val="00EC0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574"/>
    <w:pPr>
      <w:numPr>
        <w:numId w:val="9"/>
      </w:numPr>
    </w:pPr>
  </w:style>
  <w:style w:type="paragraph" w:customStyle="1" w:styleId="ListAlpha2">
    <w:name w:val="List Alpha 2"/>
    <w:basedOn w:val="List2"/>
    <w:rsid w:val="00EC0574"/>
    <w:pPr>
      <w:numPr>
        <w:numId w:val="8"/>
      </w:numPr>
    </w:pPr>
  </w:style>
  <w:style w:type="paragraph" w:styleId="List2">
    <w:name w:val="List 2"/>
    <w:basedOn w:val="BodyText"/>
    <w:rsid w:val="00EC0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5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5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574"/>
    <w:pPr>
      <w:numPr>
        <w:numId w:val="4"/>
      </w:numPr>
    </w:pPr>
  </w:style>
  <w:style w:type="paragraph" w:styleId="ListContinue2">
    <w:name w:val="List Continue 2"/>
    <w:basedOn w:val="List2"/>
    <w:rsid w:val="00EC0574"/>
    <w:pPr>
      <w:ind w:firstLine="0"/>
    </w:pPr>
  </w:style>
  <w:style w:type="paragraph" w:styleId="ListContinue3">
    <w:name w:val="List Continue 3"/>
    <w:basedOn w:val="List3"/>
    <w:rsid w:val="00EC0574"/>
    <w:pPr>
      <w:ind w:left="1021" w:firstLine="0"/>
    </w:pPr>
  </w:style>
  <w:style w:type="paragraph" w:styleId="ListContinue4">
    <w:name w:val="List Continue 4"/>
    <w:basedOn w:val="List4"/>
    <w:rsid w:val="00EC0574"/>
    <w:pPr>
      <w:ind w:firstLine="0"/>
    </w:pPr>
  </w:style>
  <w:style w:type="paragraph" w:styleId="ListContinue5">
    <w:name w:val="List Continue 5"/>
    <w:basedOn w:val="List5"/>
    <w:rsid w:val="00EC0574"/>
    <w:pPr>
      <w:ind w:firstLine="0"/>
    </w:pPr>
  </w:style>
  <w:style w:type="paragraph" w:styleId="ListNumber3">
    <w:name w:val="List Number 3"/>
    <w:basedOn w:val="List3"/>
    <w:rsid w:val="00EC0574"/>
    <w:pPr>
      <w:numPr>
        <w:numId w:val="5"/>
      </w:numPr>
    </w:pPr>
  </w:style>
  <w:style w:type="paragraph" w:styleId="ListNumber4">
    <w:name w:val="List Number 4"/>
    <w:basedOn w:val="List4"/>
    <w:rsid w:val="00EC0574"/>
    <w:pPr>
      <w:numPr>
        <w:numId w:val="6"/>
      </w:numPr>
    </w:pPr>
  </w:style>
  <w:style w:type="paragraph" w:styleId="ListNumber5">
    <w:name w:val="List Number 5"/>
    <w:basedOn w:val="List5"/>
    <w:rsid w:val="00EC0574"/>
    <w:pPr>
      <w:numPr>
        <w:numId w:val="7"/>
      </w:numPr>
    </w:pPr>
  </w:style>
  <w:style w:type="paragraph" w:styleId="BlockText">
    <w:name w:val="Block Text"/>
    <w:basedOn w:val="Normal"/>
    <w:rsid w:val="00EC0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574"/>
    <w:rPr>
      <w:sz w:val="16"/>
      <w:vertAlign w:val="superscript"/>
    </w:rPr>
  </w:style>
  <w:style w:type="character" w:customStyle="1" w:styleId="Symbols">
    <w:name w:val="Symbols"/>
    <w:basedOn w:val="DefaultParagraphFont"/>
    <w:rsid w:val="00EC0574"/>
    <w:rPr>
      <w:rFonts w:ascii="Symbol" w:hAnsi="Symbol"/>
    </w:rPr>
  </w:style>
  <w:style w:type="character" w:customStyle="1" w:styleId="MenuOptions">
    <w:name w:val="Menu Options"/>
    <w:basedOn w:val="DefaultParagraphFont"/>
    <w:rsid w:val="00EC0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574"/>
    <w:rPr>
      <w:b/>
    </w:rPr>
  </w:style>
  <w:style w:type="character" w:customStyle="1" w:styleId="Underlined">
    <w:name w:val="Underlined"/>
    <w:basedOn w:val="DefaultParagraphFont"/>
    <w:rsid w:val="00EC0574"/>
    <w:rPr>
      <w:u w:val="single"/>
    </w:rPr>
  </w:style>
  <w:style w:type="paragraph" w:customStyle="1" w:styleId="TableBodyTextRight">
    <w:name w:val="Table Body Text Right"/>
    <w:basedOn w:val="TableBodyText"/>
    <w:rsid w:val="00EC0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574"/>
    <w:rPr>
      <w:sz w:val="18"/>
    </w:rPr>
  </w:style>
  <w:style w:type="paragraph" w:customStyle="1" w:styleId="BodySmallRight">
    <w:name w:val="Body Small Right"/>
    <w:basedOn w:val="BodyTextRight"/>
    <w:rsid w:val="00EC0574"/>
    <w:rPr>
      <w:sz w:val="18"/>
      <w:szCs w:val="18"/>
    </w:rPr>
  </w:style>
  <w:style w:type="paragraph" w:customStyle="1" w:styleId="MarginEdition">
    <w:name w:val="Margin Edition"/>
    <w:basedOn w:val="MarginNote"/>
    <w:rsid w:val="00EC0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574"/>
    <w:rPr>
      <w:sz w:val="2"/>
      <w:szCs w:val="2"/>
    </w:rPr>
  </w:style>
  <w:style w:type="character" w:customStyle="1" w:styleId="Small">
    <w:name w:val="Small"/>
    <w:basedOn w:val="DefaultParagraphFont"/>
    <w:rsid w:val="00EC0574"/>
    <w:rPr>
      <w:sz w:val="16"/>
    </w:rPr>
  </w:style>
  <w:style w:type="paragraph" w:customStyle="1" w:styleId="WideTable">
    <w:name w:val="Wide Table"/>
    <w:basedOn w:val="Normal"/>
    <w:rsid w:val="00EC0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574"/>
  </w:style>
  <w:style w:type="paragraph" w:styleId="Quote">
    <w:name w:val="Quote"/>
    <w:basedOn w:val="Heading1"/>
    <w:link w:val="QuoteChar"/>
    <w:qFormat/>
    <w:rsid w:val="00EC0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574"/>
    <w:pPr>
      <w:pageBreakBefore/>
    </w:pPr>
  </w:style>
  <w:style w:type="paragraph" w:customStyle="1" w:styleId="Border">
    <w:name w:val="Border"/>
    <w:basedOn w:val="Normal"/>
    <w:qFormat/>
    <w:rsid w:val="00EC0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574"/>
    <w:rPr>
      <w:u w:val="single"/>
    </w:rPr>
  </w:style>
  <w:style w:type="character" w:customStyle="1" w:styleId="BoldandItalics">
    <w:name w:val="Bold and Italics"/>
    <w:qFormat/>
    <w:rsid w:val="00EC0574"/>
    <w:rPr>
      <w:b/>
      <w:i/>
      <w:u w:val="none"/>
    </w:rPr>
  </w:style>
  <w:style w:type="paragraph" w:styleId="BalloonText">
    <w:name w:val="Balloon Text"/>
    <w:basedOn w:val="Normal"/>
    <w:link w:val="BalloonTextChar"/>
    <w:rsid w:val="00EC0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574"/>
    <w:pPr>
      <w:spacing w:before="0" w:after="0"/>
    </w:pPr>
  </w:style>
  <w:style w:type="paragraph" w:customStyle="1" w:styleId="BodyTextBold">
    <w:name w:val="Body Text Bold"/>
    <w:basedOn w:val="BodyText"/>
    <w:qFormat/>
    <w:rsid w:val="00EC0574"/>
    <w:rPr>
      <w:b/>
    </w:rPr>
  </w:style>
  <w:style w:type="character" w:styleId="Hyperlink">
    <w:name w:val="Hyperlink"/>
    <w:basedOn w:val="DefaultParagraphFont"/>
    <w:uiPriority w:val="99"/>
    <w:unhideWhenUsed/>
    <w:rsid w:val="00AC0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3759</Characters>
  <Application>Microsoft Office Word</Application>
  <DocSecurity>0</DocSecurity>
  <Lines>98</Lines>
  <Paragraphs>88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FBPGRA4003 Manage mill logistics and support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2021-03-22T08:21:00Z</dcterms:created>
  <dcterms:modified xsi:type="dcterms:W3CDTF">2021-03-22T08:21:00Z</dcterms:modified>
</cp:coreProperties>
</file>