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2C1D" w:rsidP="00D02C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FBPGRA3029 Monitor a break roll</w:t>
      </w:r>
      <w:r>
        <w:fldChar w:fldCharType="end"/>
      </w:r>
    </w:p>
    <w:p w:rsidR="00D02C1D" w:rsidP="00D02C1D">
      <w:pPr>
        <w:pStyle w:val="Version"/>
        <w:sectPr w:rsidSect="009167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67A5" w:rsidP="009167A5">
      <w:pPr>
        <w:pStyle w:val="SuperHeading"/>
      </w:pPr>
      <w:r w:rsidRPr="009167A5">
        <w:t>Assessment Requirements for FBPGRA3029 Monitor a break roll</w:t>
      </w:r>
    </w:p>
    <w:p w:rsidR="00000000" w:rsidRPr="009167A5" w:rsidP="009167A5">
      <w:pPr>
        <w:pStyle w:val="Heading1"/>
      </w:pPr>
      <w:bookmarkStart w:id="1" w:name="O_1186984"/>
      <w:bookmarkEnd w:id="1"/>
      <w:r w:rsidRPr="009167A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167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7A5">
            <w:pPr>
              <w:pStyle w:val="BodyTextBold"/>
              <w:rPr>
                <w:lang w:val="en-NZ"/>
              </w:rPr>
            </w:pPr>
            <w:r w:rsidRPr="009167A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7A5">
            <w:pPr>
              <w:pStyle w:val="BodyTextBold"/>
              <w:rPr>
                <w:lang w:val="en-NZ"/>
              </w:rPr>
            </w:pPr>
            <w:r w:rsidRPr="009167A5">
              <w:t>Comments</w:t>
            </w:r>
          </w:p>
        </w:tc>
      </w:tr>
      <w:tr w:rsidTr="009167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7A5">
            <w:pPr>
              <w:pStyle w:val="BodyText"/>
              <w:rPr>
                <w:lang w:val="en-NZ"/>
              </w:rPr>
            </w:pPr>
            <w:r w:rsidRPr="009167A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7A5" w:rsidP="009167A5">
            <w:pPr>
              <w:pStyle w:val="BodyText"/>
            </w:pPr>
            <w:r w:rsidRPr="009167A5">
              <w:t>This version released with FBP Food, Beverage and Pharmaceutical Training Package Version 6.0.</w:t>
            </w:r>
          </w:p>
        </w:tc>
      </w:tr>
    </w:tbl>
    <w:p w:rsidR="00000000" w:rsidRPr="009167A5" w:rsidP="009167A5">
      <w:pPr>
        <w:pStyle w:val="BodyText"/>
      </w:pPr>
    </w:p>
    <w:p w:rsidR="00000000" w:rsidRPr="009167A5" w:rsidP="009167A5">
      <w:pPr>
        <w:pStyle w:val="AllowPageBreak"/>
      </w:pPr>
    </w:p>
    <w:p w:rsidR="00000000" w:rsidRPr="009167A5" w:rsidP="009167A5">
      <w:pPr>
        <w:pStyle w:val="Heading1"/>
      </w:pPr>
      <w:bookmarkStart w:id="2" w:name="O_1186985"/>
      <w:bookmarkEnd w:id="2"/>
      <w:r w:rsidRPr="009167A5">
        <w:t>Performance Evidence</w:t>
      </w:r>
    </w:p>
    <w:p w:rsidR="00000000" w:rsidRPr="009167A5" w:rsidP="00D02C1D">
      <w:pPr>
        <w:pStyle w:val="BodyText"/>
      </w:pPr>
      <w:r w:rsidRPr="009167A5">
        <w:t xml:space="preserve">An individual demonstrating competency must satisfy </w:t>
      </w:r>
      <w:r w:rsidRPr="009167A5">
        <w:t>all of the elements and performance criteria in this unit.</w:t>
      </w:r>
    </w:p>
    <w:p w:rsidR="00000000" w:rsidRPr="009167A5" w:rsidP="00D02C1D">
      <w:pPr>
        <w:pStyle w:val="BodyText"/>
      </w:pPr>
      <w:r w:rsidRPr="009167A5">
        <w:t>There must be evidence that the individual has monitored a break roll on at least one occasion, including:</w:t>
      </w:r>
    </w:p>
    <w:p w:rsidR="00000000" w:rsidRPr="009167A5" w:rsidP="009167A5">
      <w:pPr>
        <w:pStyle w:val="ListBullet"/>
      </w:pPr>
      <w:r w:rsidRPr="009167A5">
        <w:t>applying safe work practices</w:t>
      </w:r>
    </w:p>
    <w:p w:rsidR="00000000" w:rsidRPr="009167A5" w:rsidP="009167A5">
      <w:pPr>
        <w:pStyle w:val="ListBullet"/>
      </w:pPr>
      <w:r w:rsidRPr="009167A5">
        <w:t>applying food safety procedures to work practices</w:t>
      </w:r>
    </w:p>
    <w:p w:rsidR="00000000" w:rsidRPr="009167A5" w:rsidP="009167A5">
      <w:pPr>
        <w:pStyle w:val="ListBullet"/>
      </w:pPr>
      <w:r w:rsidRPr="009167A5">
        <w:t>ensuring break releases have been carried out following the head miller</w:t>
      </w:r>
      <w:r>
        <w:t>’</w:t>
      </w:r>
      <w:r w:rsidRPr="009167A5">
        <w:t>s instructions</w:t>
      </w:r>
    </w:p>
    <w:p w:rsidR="00000000" w:rsidRPr="009167A5" w:rsidP="009167A5">
      <w:pPr>
        <w:pStyle w:val="ListBullet"/>
      </w:pPr>
      <w:r w:rsidRPr="009167A5">
        <w:t>reporting inconsistencies or variations.</w:t>
      </w:r>
    </w:p>
    <w:p w:rsidR="00000000" w:rsidRPr="009167A5" w:rsidP="009167A5">
      <w:pPr>
        <w:pStyle w:val="AllowPageBreak"/>
      </w:pPr>
    </w:p>
    <w:p w:rsidR="00000000" w:rsidRPr="009167A5" w:rsidP="009167A5">
      <w:pPr>
        <w:pStyle w:val="Heading1"/>
      </w:pPr>
      <w:bookmarkStart w:id="3" w:name="O_1186986"/>
      <w:bookmarkEnd w:id="3"/>
      <w:r w:rsidRPr="009167A5">
        <w:t>Knowledge Evidence</w:t>
      </w:r>
    </w:p>
    <w:p w:rsidR="00000000" w:rsidRPr="009167A5" w:rsidP="00D02C1D">
      <w:pPr>
        <w:pStyle w:val="BodyText"/>
      </w:pPr>
      <w:r w:rsidRPr="009167A5">
        <w:t>An individual must be able to demonstrate the knowledge required to perform the tasks outl</w:t>
      </w:r>
      <w:r w:rsidRPr="009167A5">
        <w:t>ined in the elements and performance criteria of this unit. This includes knowledge of:</w:t>
      </w:r>
    </w:p>
    <w:p w:rsidR="00000000" w:rsidRPr="009167A5" w:rsidP="009167A5">
      <w:pPr>
        <w:pStyle w:val="ListBullet"/>
      </w:pPr>
      <w:r w:rsidRPr="009167A5">
        <w:t>purpose and basic principles of breaking grain, including how and why the endosperm separation takes place</w:t>
      </w:r>
    </w:p>
    <w:p w:rsidR="00000000" w:rsidRPr="009167A5" w:rsidP="009167A5">
      <w:pPr>
        <w:pStyle w:val="ListBullet"/>
      </w:pPr>
      <w:r w:rsidRPr="009167A5">
        <w:t>basic operating principles of equipment, including:</w:t>
      </w:r>
    </w:p>
    <w:p w:rsidR="00000000" w:rsidRPr="009167A5" w:rsidP="009167A5">
      <w:pPr>
        <w:pStyle w:val="ListBullet2"/>
      </w:pPr>
      <w:r w:rsidRPr="009167A5">
        <w:t>main eq</w:t>
      </w:r>
      <w:r w:rsidRPr="009167A5">
        <w:t>uipment components, including any level control system, feed roll, feed gate, main rolls, roll adjustment, scrapers</w:t>
      </w:r>
    </w:p>
    <w:p w:rsidR="00000000" w:rsidRPr="009167A5" w:rsidP="009167A5">
      <w:pPr>
        <w:pStyle w:val="ListBullet2"/>
      </w:pPr>
      <w:r w:rsidRPr="009167A5">
        <w:t>status and purpose of guards</w:t>
      </w:r>
    </w:p>
    <w:p w:rsidR="00000000" w:rsidRPr="009167A5" w:rsidP="009167A5">
      <w:pPr>
        <w:pStyle w:val="ListBullet2"/>
      </w:pPr>
      <w:r w:rsidRPr="009167A5">
        <w:t>the purpose and location of sensors and related feedback instrumentation</w:t>
      </w:r>
    </w:p>
    <w:p w:rsidR="00000000" w:rsidRPr="009167A5" w:rsidP="009167A5">
      <w:pPr>
        <w:pStyle w:val="ListBullet2"/>
      </w:pPr>
      <w:r w:rsidRPr="009167A5">
        <w:t>high drive motor amperage</w:t>
      </w:r>
    </w:p>
    <w:p w:rsidR="00000000" w:rsidRPr="009167A5" w:rsidP="009167A5">
      <w:pPr>
        <w:pStyle w:val="ListBullet"/>
      </w:pPr>
      <w:r w:rsidRPr="009167A5">
        <w:t>services re</w:t>
      </w:r>
      <w:r w:rsidRPr="009167A5">
        <w:t>quired, and action to take if services are not available</w:t>
      </w:r>
    </w:p>
    <w:p w:rsidR="00000000" w:rsidRPr="009167A5" w:rsidP="009167A5">
      <w:pPr>
        <w:pStyle w:val="ListBullet"/>
      </w:pPr>
      <w:r w:rsidRPr="009167A5">
        <w:t>good manufacturing practices (GMP) relevant to work task</w:t>
      </w:r>
    </w:p>
    <w:p w:rsidR="00000000" w:rsidRPr="009167A5" w:rsidP="009167A5">
      <w:pPr>
        <w:pStyle w:val="ListBullet"/>
      </w:pPr>
      <w:r w:rsidRPr="009167A5">
        <w:t>the flow of the break roll system and the basic effect of outputs on downstream processes</w:t>
      </w:r>
    </w:p>
    <w:p w:rsidR="00000000" w:rsidRPr="009167A5" w:rsidP="009167A5">
      <w:pPr>
        <w:pStyle w:val="ListBullet"/>
      </w:pPr>
      <w:r w:rsidRPr="009167A5">
        <w:t>basic equipment faults and related causes, including:</w:t>
      </w:r>
    </w:p>
    <w:p w:rsidR="00000000" w:rsidRPr="009167A5" w:rsidP="009167A5">
      <w:pPr>
        <w:pStyle w:val="ListBullet2"/>
      </w:pPr>
      <w:r w:rsidRPr="009167A5">
        <w:t>signs and symptoms of faulty equipment</w:t>
      </w:r>
    </w:p>
    <w:p w:rsidR="00000000" w:rsidRPr="009167A5" w:rsidP="009167A5">
      <w:pPr>
        <w:pStyle w:val="ListBullet2"/>
      </w:pPr>
      <w:r w:rsidRPr="009167A5">
        <w:t>early warning signs of potential problems</w:t>
      </w:r>
    </w:p>
    <w:p w:rsidR="00000000" w:rsidRPr="009167A5" w:rsidP="009167A5">
      <w:pPr>
        <w:pStyle w:val="ListBullet2"/>
      </w:pPr>
      <w:r w:rsidRPr="009167A5">
        <w:t>symptoms of chokes and blockages, and action required to clear</w:t>
      </w:r>
    </w:p>
    <w:p w:rsidR="00000000" w:rsidRPr="009167A5" w:rsidP="009167A5">
      <w:pPr>
        <w:pStyle w:val="ListBullet"/>
      </w:pPr>
      <w:r w:rsidRPr="009167A5">
        <w:t>methods used to monitor the break rolls, including:</w:t>
      </w:r>
    </w:p>
    <w:p w:rsidR="00000000" w:rsidRPr="009167A5" w:rsidP="009167A5">
      <w:pPr>
        <w:pStyle w:val="ListBullet2"/>
      </w:pPr>
      <w:r w:rsidRPr="009167A5">
        <w:t>vis</w:t>
      </w:r>
      <w:r w:rsidRPr="009167A5">
        <w:t xml:space="preserve">ually inspecting the inlet product for variation in granulation across the roller length, checking for presence of any unexpected stock or </w:t>
      </w:r>
      <w:r w:rsidRPr="009167A5">
        <w:rPr>
          <w:rStyle w:val="SpecialBold"/>
        </w:rPr>
        <w:t>f</w:t>
      </w:r>
      <w:r w:rsidRPr="009167A5">
        <w:t>lour</w:t>
      </w:r>
    </w:p>
    <w:p w:rsidR="00000000" w:rsidRPr="009167A5" w:rsidP="009167A5">
      <w:pPr>
        <w:pStyle w:val="ListBullet2"/>
      </w:pPr>
      <w:r w:rsidRPr="009167A5">
        <w:t>visually inspecting the outlet product for semolina production and bran clean-up without excessive damage to br</w:t>
      </w:r>
      <w:r w:rsidRPr="009167A5">
        <w:t>an</w:t>
      </w:r>
    </w:p>
    <w:p w:rsidR="00000000" w:rsidRPr="009167A5" w:rsidP="009167A5">
      <w:pPr>
        <w:pStyle w:val="ListBullet2"/>
      </w:pPr>
      <w:r w:rsidRPr="009167A5">
        <w:t xml:space="preserve">temperature check of roll stocks on back of hands </w:t>
      </w:r>
    </w:p>
    <w:p w:rsidR="00000000" w:rsidRPr="009167A5" w:rsidP="009167A5">
      <w:pPr>
        <w:pStyle w:val="ListBullet2"/>
      </w:pPr>
      <w:r w:rsidRPr="009167A5">
        <w:t>break release procedure, correct sampling technique, weighing, sifting and calculating</w:t>
      </w:r>
    </w:p>
    <w:p w:rsidR="00000000" w:rsidRPr="009167A5" w:rsidP="009167A5">
      <w:pPr>
        <w:pStyle w:val="ListBullet"/>
      </w:pPr>
      <w:r w:rsidRPr="009167A5">
        <w:t>basic contamination/cross-contamination and food safety risks associated with the break rolls, and related control</w:t>
      </w:r>
      <w:r w:rsidRPr="009167A5">
        <w:t xml:space="preserve"> measures</w:t>
      </w:r>
    </w:p>
    <w:p w:rsidR="00000000" w:rsidRPr="009167A5" w:rsidP="009167A5">
      <w:pPr>
        <w:pStyle w:val="ListBullet"/>
      </w:pPr>
      <w:r w:rsidRPr="009167A5">
        <w:t>health and safety hazards and controls, including the limitations of protective clothing and equipment relevant to the work process</w:t>
      </w:r>
    </w:p>
    <w:p w:rsidR="00000000" w:rsidRPr="009167A5" w:rsidP="009167A5">
      <w:pPr>
        <w:pStyle w:val="ListBullet"/>
      </w:pPr>
      <w:r w:rsidRPr="009167A5">
        <w:t>requirements of different shutdowns as appropriate to the break roll and workplace production requirements, includ</w:t>
      </w:r>
      <w:r w:rsidRPr="009167A5">
        <w:t>ing:</w:t>
      </w:r>
    </w:p>
    <w:p w:rsidR="00000000" w:rsidRPr="009167A5" w:rsidP="009167A5">
      <w:pPr>
        <w:pStyle w:val="ListBullet2"/>
      </w:pPr>
      <w:r w:rsidRPr="009167A5">
        <w:t>production stop</w:t>
      </w:r>
    </w:p>
    <w:p w:rsidR="00000000" w:rsidRPr="009167A5" w:rsidP="009167A5">
      <w:pPr>
        <w:pStyle w:val="ListBullet2"/>
      </w:pPr>
      <w:r w:rsidRPr="009167A5">
        <w:t>routine mill shutdown</w:t>
      </w:r>
    </w:p>
    <w:p w:rsidR="00000000" w:rsidRPr="009167A5" w:rsidP="009167A5">
      <w:pPr>
        <w:pStyle w:val="ListBullet2"/>
      </w:pPr>
      <w:r w:rsidRPr="009167A5">
        <w:t>unexpected production stop</w:t>
      </w:r>
    </w:p>
    <w:p w:rsidR="00000000" w:rsidRPr="009167A5" w:rsidP="009167A5">
      <w:pPr>
        <w:pStyle w:val="ListBullet2"/>
      </w:pPr>
      <w:r w:rsidRPr="009167A5">
        <w:t>emergency shutdowns</w:t>
      </w:r>
    </w:p>
    <w:p w:rsidR="00000000" w:rsidRPr="009167A5" w:rsidP="009167A5">
      <w:pPr>
        <w:pStyle w:val="ListBullet2"/>
      </w:pPr>
      <w:r w:rsidRPr="009167A5">
        <w:t>procedures to follow in the event of a power outage</w:t>
      </w:r>
    </w:p>
    <w:p w:rsidR="00000000" w:rsidRPr="009167A5" w:rsidP="009167A5">
      <w:pPr>
        <w:pStyle w:val="ListBullet"/>
      </w:pPr>
      <w:r w:rsidRPr="009167A5">
        <w:t>isolation, lock-out and tag-out procedures and responsibilities</w:t>
      </w:r>
    </w:p>
    <w:p w:rsidR="00000000" w:rsidRPr="009167A5" w:rsidP="009167A5">
      <w:pPr>
        <w:pStyle w:val="ListBullet"/>
      </w:pPr>
      <w:r w:rsidRPr="009167A5">
        <w:t>procedures for reporting production and performance information</w:t>
      </w:r>
    </w:p>
    <w:p w:rsidR="00000000" w:rsidRPr="009167A5" w:rsidP="009167A5">
      <w:pPr>
        <w:pStyle w:val="ListBullet"/>
      </w:pPr>
      <w:r w:rsidRPr="009167A5">
        <w:t>basic operating principles of process control, where relevant, including the relationship between control panels and systems and the physical equipment</w:t>
      </w:r>
    </w:p>
    <w:p w:rsidR="00000000" w:rsidRPr="009167A5" w:rsidP="009167A5">
      <w:pPr>
        <w:pStyle w:val="ListBullet"/>
      </w:pPr>
      <w:r w:rsidRPr="009167A5">
        <w:t>environmental issues and controls, inclu</w:t>
      </w:r>
      <w:r w:rsidRPr="009167A5">
        <w:t>ding waste and rework collection</w:t>
      </w:r>
    </w:p>
    <w:p w:rsidR="00000000" w:rsidRPr="009167A5" w:rsidP="009167A5">
      <w:pPr>
        <w:pStyle w:val="ListBullet"/>
      </w:pPr>
      <w:r w:rsidRPr="009167A5">
        <w:t xml:space="preserve">routine maintenance procedures for operating a break roll </w:t>
      </w:r>
    </w:p>
    <w:p w:rsidR="00000000" w:rsidRPr="009167A5" w:rsidP="009167A5">
      <w:pPr>
        <w:pStyle w:val="ListBullet"/>
      </w:pPr>
      <w:r w:rsidRPr="009167A5">
        <w:t>cleaning and sanitisation procedures for workspace and equipment</w:t>
      </w:r>
    </w:p>
    <w:p w:rsidR="00000000" w:rsidRPr="009167A5" w:rsidP="009167A5">
      <w:pPr>
        <w:pStyle w:val="ListBullet"/>
      </w:pPr>
      <w:r w:rsidRPr="009167A5">
        <w:t>procedures to track traceability of product</w:t>
      </w:r>
    </w:p>
    <w:p w:rsidR="00000000" w:rsidRPr="009167A5" w:rsidP="009167A5">
      <w:pPr>
        <w:pStyle w:val="ListBullet"/>
      </w:pPr>
      <w:r w:rsidRPr="009167A5">
        <w:t>procedures to ensure biosecurity requirements are met.</w:t>
      </w:r>
    </w:p>
    <w:p w:rsidR="00000000" w:rsidRPr="009167A5" w:rsidP="009167A5">
      <w:pPr>
        <w:pStyle w:val="AllowPageBreak"/>
      </w:pPr>
    </w:p>
    <w:p w:rsidR="00000000" w:rsidRPr="009167A5" w:rsidP="009167A5">
      <w:pPr>
        <w:pStyle w:val="Heading1"/>
      </w:pPr>
      <w:bookmarkStart w:id="4" w:name="O_1186987"/>
      <w:bookmarkEnd w:id="4"/>
      <w:r w:rsidRPr="009167A5">
        <w:t>Assessment Conditions</w:t>
      </w:r>
    </w:p>
    <w:p w:rsidR="00000000" w:rsidRPr="009167A5" w:rsidP="00D02C1D">
      <w:pPr>
        <w:pStyle w:val="BodyText"/>
      </w:pPr>
      <w:r w:rsidRPr="009167A5">
        <w:t>Assessment of the skills in this unit of competency must take place under the following conditions:</w:t>
      </w:r>
    </w:p>
    <w:p w:rsidR="00000000" w:rsidRPr="009167A5" w:rsidP="009167A5">
      <w:pPr>
        <w:pStyle w:val="ListBullet"/>
      </w:pPr>
      <w:r w:rsidRPr="009167A5">
        <w:t>physical conditions:</w:t>
      </w:r>
    </w:p>
    <w:p w:rsidR="00000000" w:rsidRPr="009167A5" w:rsidP="009167A5">
      <w:pPr>
        <w:pStyle w:val="ListBullet2"/>
      </w:pPr>
      <w:r w:rsidRPr="009167A5">
        <w:t>a grain processing workplace or an environment that accurately represents w</w:t>
      </w:r>
      <w:r w:rsidRPr="009167A5">
        <w:t>orkplace conditions</w:t>
      </w:r>
    </w:p>
    <w:p w:rsidR="00000000" w:rsidRPr="009167A5" w:rsidP="009167A5">
      <w:pPr>
        <w:pStyle w:val="ListBullet"/>
      </w:pPr>
      <w:r w:rsidRPr="009167A5">
        <w:t>resources, equipment and materials:</w:t>
      </w:r>
    </w:p>
    <w:p w:rsidR="00000000" w:rsidRPr="009167A5" w:rsidP="009167A5">
      <w:pPr>
        <w:pStyle w:val="ListBullet2"/>
      </w:pPr>
      <w:r w:rsidRPr="009167A5">
        <w:t>conditioned grain suitable for the break roll system</w:t>
      </w:r>
    </w:p>
    <w:p w:rsidR="00000000" w:rsidRPr="009167A5" w:rsidP="009167A5">
      <w:pPr>
        <w:pStyle w:val="ListBullet2"/>
      </w:pPr>
      <w:r w:rsidRPr="009167A5">
        <w:t xml:space="preserve">personal protective equipment </w:t>
      </w:r>
    </w:p>
    <w:p w:rsidR="00000000" w:rsidRPr="009167A5" w:rsidP="009167A5">
      <w:pPr>
        <w:pStyle w:val="ListBullet2"/>
      </w:pPr>
      <w:r w:rsidRPr="009167A5">
        <w:t>milling and related equipment and services</w:t>
      </w:r>
    </w:p>
    <w:p w:rsidR="00000000" w:rsidRPr="009167A5" w:rsidP="009167A5">
      <w:pPr>
        <w:pStyle w:val="ListBullet"/>
      </w:pPr>
      <w:r w:rsidRPr="009167A5">
        <w:t>specifications:</w:t>
      </w:r>
    </w:p>
    <w:p w:rsidR="00000000" w:rsidRPr="009167A5" w:rsidP="009167A5">
      <w:pPr>
        <w:pStyle w:val="ListBullet2"/>
      </w:pPr>
      <w:r w:rsidRPr="009167A5">
        <w:t xml:space="preserve">production schedule </w:t>
      </w:r>
    </w:p>
    <w:p w:rsidR="00000000" w:rsidRPr="009167A5" w:rsidP="009167A5">
      <w:pPr>
        <w:pStyle w:val="ListBullet2"/>
      </w:pPr>
      <w:r w:rsidRPr="009167A5">
        <w:t>work procedures, including advic</w:t>
      </w:r>
      <w:r w:rsidRPr="009167A5">
        <w:t>e on safe work practices, food safety, quality and environmental requirements.</w:t>
      </w:r>
    </w:p>
    <w:p w:rsidR="00000000" w:rsidRPr="009167A5" w:rsidP="009167A5">
      <w:pPr>
        <w:pStyle w:val="ListBullet"/>
      </w:pPr>
      <w:r w:rsidRPr="009167A5">
        <w:t>relationships:</w:t>
      </w:r>
    </w:p>
    <w:p w:rsidR="00000000" w:rsidRPr="009167A5" w:rsidP="009167A5">
      <w:pPr>
        <w:pStyle w:val="ListBullet2"/>
      </w:pPr>
      <w:r w:rsidRPr="009167A5">
        <w:t>supervisor/head miller.</w:t>
      </w:r>
    </w:p>
    <w:p w:rsidR="00000000" w:rsidRPr="009167A5" w:rsidP="00D02C1D">
      <w:pPr>
        <w:pStyle w:val="BodyText"/>
      </w:pPr>
      <w:r w:rsidRPr="009167A5">
        <w:t>Assessors of this unit must satisfy the requirements for assessors in applicable vocational education and training legislation, framewor</w:t>
      </w:r>
      <w:r w:rsidRPr="009167A5">
        <w:t>ks and/or standards.</w:t>
      </w:r>
    </w:p>
    <w:p w:rsidR="00000000" w:rsidRPr="009167A5" w:rsidP="009167A5">
      <w:pPr>
        <w:pStyle w:val="Heading1"/>
      </w:pPr>
      <w:bookmarkStart w:id="5" w:name="O_1186990"/>
      <w:bookmarkEnd w:id="5"/>
      <w:r w:rsidRPr="009167A5">
        <w:t>Links</w:t>
      </w:r>
    </w:p>
    <w:p w:rsidR="00000000" w:rsidRPr="009167A5" w:rsidP="00D02C1D">
      <w:pPr>
        <w:pStyle w:val="BodyText"/>
      </w:pPr>
      <w:r w:rsidRPr="009167A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E6BB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167A5" w:rsidP="009167A5"/>
    <w:sectPr w:rsidSect="009167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7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7A5" w:rsidRPr="00D02C1D" w:rsidP="00D02C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7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C1D" w:rsidP="009167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2C1D" w:rsidP="009167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02C1D" w:rsidP="009167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7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C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67A5" w:rsidRPr="00D02C1D" w:rsidP="00D02C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7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C1D" w:rsidRPr="002D2AF8" w:rsidP="009167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FBPGRA3029 Monitor a break roll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D02C1D" w:rsidP="009167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7EE7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E8EE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46C7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7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67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67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67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67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67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67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67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67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67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67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67A5"/>
  </w:style>
  <w:style w:type="character" w:customStyle="1" w:styleId="Heading1Char">
    <w:name w:val="Heading 1 Char"/>
    <w:basedOn w:val="DefaultParagraphFont"/>
    <w:link w:val="Heading1"/>
    <w:rsid w:val="009167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67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67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67A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67A5"/>
    <w:rPr>
      <w:b/>
      <w:spacing w:val="0"/>
    </w:rPr>
  </w:style>
  <w:style w:type="paragraph" w:styleId="ListBullet2">
    <w:name w:val="List Bullet 2"/>
    <w:basedOn w:val="List2"/>
    <w:rsid w:val="009167A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167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67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167A5"/>
    <w:rPr>
      <w:b/>
    </w:rPr>
  </w:style>
  <w:style w:type="character" w:customStyle="1" w:styleId="Heading2Char">
    <w:name w:val="Heading 2 Char"/>
    <w:basedOn w:val="DefaultParagraphFont"/>
    <w:link w:val="Heading2"/>
    <w:rsid w:val="009167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67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67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67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67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67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67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67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67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67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67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67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67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67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67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67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67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67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67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67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67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67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67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67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67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67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67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67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67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67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67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67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67A5"/>
    <w:rPr>
      <w:i/>
    </w:rPr>
  </w:style>
  <w:style w:type="paragraph" w:styleId="Caption">
    <w:name w:val="caption"/>
    <w:basedOn w:val="BodyText"/>
    <w:next w:val="Normal"/>
    <w:qFormat/>
    <w:rsid w:val="009167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67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67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67A5"/>
  </w:style>
  <w:style w:type="paragraph" w:styleId="TableofFigures">
    <w:name w:val="table of figures"/>
    <w:basedOn w:val="Normal"/>
    <w:next w:val="Normal"/>
    <w:semiHidden/>
    <w:rsid w:val="009167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67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167A5"/>
    <w:rPr>
      <w:rFonts w:ascii="Wingdings" w:hAnsi="Wingdings"/>
    </w:rPr>
  </w:style>
  <w:style w:type="paragraph" w:customStyle="1" w:styleId="TableHeading">
    <w:name w:val="Table Heading"/>
    <w:basedOn w:val="HeadingBase"/>
    <w:rsid w:val="009167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67A5"/>
    <w:rPr>
      <w:color w:val="0033CC"/>
      <w:u w:val="none"/>
    </w:rPr>
  </w:style>
  <w:style w:type="paragraph" w:customStyle="1" w:styleId="BodyTextRight">
    <w:name w:val="Body Text Right"/>
    <w:basedOn w:val="BodyText"/>
    <w:rsid w:val="009167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67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67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67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67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67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67A5"/>
    <w:rPr>
      <w:sz w:val="32"/>
    </w:rPr>
  </w:style>
  <w:style w:type="paragraph" w:customStyle="1" w:styleId="HeadingProcedure">
    <w:name w:val="Heading Procedure"/>
    <w:basedOn w:val="HeadingBase"/>
    <w:next w:val="Normal"/>
    <w:rsid w:val="009167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67A5"/>
    <w:pPr>
      <w:spacing w:before="60" w:after="60"/>
    </w:pPr>
  </w:style>
  <w:style w:type="paragraph" w:styleId="ListContinue">
    <w:name w:val="List Continue"/>
    <w:basedOn w:val="List"/>
    <w:rsid w:val="009167A5"/>
    <w:pPr>
      <w:ind w:firstLine="0"/>
    </w:pPr>
  </w:style>
  <w:style w:type="paragraph" w:customStyle="1" w:styleId="ListNote">
    <w:name w:val="List Note"/>
    <w:basedOn w:val="List"/>
    <w:rsid w:val="009167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67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67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67A5"/>
    <w:rPr>
      <w:rFonts w:ascii="Courier New" w:hAnsi="Courier New"/>
    </w:rPr>
  </w:style>
  <w:style w:type="paragraph" w:customStyle="1" w:styleId="NoteBullet">
    <w:name w:val="Note Bullet"/>
    <w:basedOn w:val="Note"/>
    <w:rsid w:val="009167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67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67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67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67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67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67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67A5"/>
    <w:rPr>
      <w:b/>
      <w:smallCaps/>
    </w:rPr>
  </w:style>
  <w:style w:type="paragraph" w:customStyle="1" w:styleId="TableListNumber">
    <w:name w:val="Table List Number"/>
    <w:basedOn w:val="ListNumber"/>
    <w:rsid w:val="009167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67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67A5"/>
    <w:pPr>
      <w:numPr>
        <w:numId w:val="9"/>
      </w:numPr>
    </w:pPr>
  </w:style>
  <w:style w:type="paragraph" w:customStyle="1" w:styleId="ListAlpha2">
    <w:name w:val="List Alpha 2"/>
    <w:basedOn w:val="List2"/>
    <w:rsid w:val="009167A5"/>
    <w:pPr>
      <w:numPr>
        <w:numId w:val="8"/>
      </w:numPr>
    </w:pPr>
  </w:style>
  <w:style w:type="paragraph" w:styleId="List2">
    <w:name w:val="List 2"/>
    <w:basedOn w:val="BodyText"/>
    <w:rsid w:val="009167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67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67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67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67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67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167A5"/>
    <w:pPr>
      <w:numPr>
        <w:numId w:val="4"/>
      </w:numPr>
    </w:pPr>
  </w:style>
  <w:style w:type="paragraph" w:styleId="ListContinue2">
    <w:name w:val="List Continue 2"/>
    <w:basedOn w:val="List2"/>
    <w:rsid w:val="009167A5"/>
    <w:pPr>
      <w:ind w:firstLine="0"/>
    </w:pPr>
  </w:style>
  <w:style w:type="paragraph" w:styleId="ListContinue3">
    <w:name w:val="List Continue 3"/>
    <w:basedOn w:val="List3"/>
    <w:rsid w:val="009167A5"/>
    <w:pPr>
      <w:ind w:left="1021" w:firstLine="0"/>
    </w:pPr>
  </w:style>
  <w:style w:type="paragraph" w:styleId="ListContinue4">
    <w:name w:val="List Continue 4"/>
    <w:basedOn w:val="List4"/>
    <w:rsid w:val="009167A5"/>
    <w:pPr>
      <w:ind w:firstLine="0"/>
    </w:pPr>
  </w:style>
  <w:style w:type="paragraph" w:styleId="ListContinue5">
    <w:name w:val="List Continue 5"/>
    <w:basedOn w:val="List5"/>
    <w:rsid w:val="009167A5"/>
    <w:pPr>
      <w:ind w:firstLine="0"/>
    </w:pPr>
  </w:style>
  <w:style w:type="paragraph" w:styleId="ListNumber3">
    <w:name w:val="List Number 3"/>
    <w:basedOn w:val="List3"/>
    <w:rsid w:val="009167A5"/>
    <w:pPr>
      <w:numPr>
        <w:numId w:val="5"/>
      </w:numPr>
    </w:pPr>
  </w:style>
  <w:style w:type="paragraph" w:styleId="ListNumber4">
    <w:name w:val="List Number 4"/>
    <w:basedOn w:val="List4"/>
    <w:rsid w:val="009167A5"/>
    <w:pPr>
      <w:numPr>
        <w:numId w:val="6"/>
      </w:numPr>
    </w:pPr>
  </w:style>
  <w:style w:type="paragraph" w:styleId="ListNumber5">
    <w:name w:val="List Number 5"/>
    <w:basedOn w:val="List5"/>
    <w:rsid w:val="009167A5"/>
    <w:pPr>
      <w:numPr>
        <w:numId w:val="7"/>
      </w:numPr>
    </w:pPr>
  </w:style>
  <w:style w:type="paragraph" w:styleId="BlockText">
    <w:name w:val="Block Text"/>
    <w:basedOn w:val="Normal"/>
    <w:rsid w:val="009167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67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67A5"/>
    <w:rPr>
      <w:sz w:val="16"/>
      <w:vertAlign w:val="superscript"/>
    </w:rPr>
  </w:style>
  <w:style w:type="character" w:customStyle="1" w:styleId="Symbols">
    <w:name w:val="Symbols"/>
    <w:basedOn w:val="DefaultParagraphFont"/>
    <w:rsid w:val="009167A5"/>
    <w:rPr>
      <w:rFonts w:ascii="Symbol" w:hAnsi="Symbol"/>
    </w:rPr>
  </w:style>
  <w:style w:type="character" w:customStyle="1" w:styleId="MenuOptions">
    <w:name w:val="Menu Options"/>
    <w:basedOn w:val="DefaultParagraphFont"/>
    <w:rsid w:val="009167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67A5"/>
    <w:rPr>
      <w:b/>
    </w:rPr>
  </w:style>
  <w:style w:type="character" w:customStyle="1" w:styleId="Underlined">
    <w:name w:val="Underlined"/>
    <w:basedOn w:val="DefaultParagraphFont"/>
    <w:rsid w:val="009167A5"/>
    <w:rPr>
      <w:u w:val="single"/>
    </w:rPr>
  </w:style>
  <w:style w:type="paragraph" w:customStyle="1" w:styleId="TableBodyTextRight">
    <w:name w:val="Table Body Text Right"/>
    <w:basedOn w:val="TableBodyText"/>
    <w:rsid w:val="009167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67A5"/>
    <w:rPr>
      <w:sz w:val="18"/>
    </w:rPr>
  </w:style>
  <w:style w:type="paragraph" w:customStyle="1" w:styleId="BodySmallRight">
    <w:name w:val="Body Small Right"/>
    <w:basedOn w:val="BodyTextRight"/>
    <w:rsid w:val="009167A5"/>
    <w:rPr>
      <w:sz w:val="18"/>
      <w:szCs w:val="18"/>
    </w:rPr>
  </w:style>
  <w:style w:type="paragraph" w:customStyle="1" w:styleId="MarginEdition">
    <w:name w:val="Margin Edition"/>
    <w:basedOn w:val="MarginNote"/>
    <w:rsid w:val="009167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67A5"/>
    <w:rPr>
      <w:sz w:val="2"/>
      <w:szCs w:val="2"/>
    </w:rPr>
  </w:style>
  <w:style w:type="character" w:customStyle="1" w:styleId="Small">
    <w:name w:val="Small"/>
    <w:basedOn w:val="DefaultParagraphFont"/>
    <w:rsid w:val="009167A5"/>
    <w:rPr>
      <w:sz w:val="16"/>
    </w:rPr>
  </w:style>
  <w:style w:type="paragraph" w:customStyle="1" w:styleId="WideTable">
    <w:name w:val="Wide Table"/>
    <w:basedOn w:val="Normal"/>
    <w:rsid w:val="009167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67A5"/>
  </w:style>
  <w:style w:type="paragraph" w:styleId="Quote">
    <w:name w:val="Quote"/>
    <w:basedOn w:val="Heading1"/>
    <w:link w:val="QuoteChar"/>
    <w:qFormat/>
    <w:rsid w:val="009167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67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67A5"/>
    <w:pPr>
      <w:pageBreakBefore/>
    </w:pPr>
  </w:style>
  <w:style w:type="paragraph" w:customStyle="1" w:styleId="Border">
    <w:name w:val="Border"/>
    <w:basedOn w:val="Normal"/>
    <w:qFormat/>
    <w:rsid w:val="009167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67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67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67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67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67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67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67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67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67A5"/>
    <w:rPr>
      <w:u w:val="single"/>
    </w:rPr>
  </w:style>
  <w:style w:type="character" w:customStyle="1" w:styleId="BoldandItalics">
    <w:name w:val="Bold and Italics"/>
    <w:qFormat/>
    <w:rsid w:val="009167A5"/>
    <w:rPr>
      <w:b/>
      <w:i/>
      <w:u w:val="none"/>
    </w:rPr>
  </w:style>
  <w:style w:type="paragraph" w:styleId="BalloonText">
    <w:name w:val="Balloon Text"/>
    <w:basedOn w:val="Normal"/>
    <w:link w:val="BalloonTextChar"/>
    <w:rsid w:val="009167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67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67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67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67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67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67A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02C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580</Words>
  <Characters>3792</Characters>
  <Application>Microsoft Office Word</Application>
  <DocSecurity>0</DocSecurity>
  <Lines>94</Lines>
  <Paragraphs>79</Paragraphs>
  <ScaleCrop>false</ScaleCrop>
  <Company>Author-it Software Corporation Ltd.</Company>
  <LinksUpToDate>false</LinksUpToDate>
  <CharactersWithSpaces>4293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FBPGRA3029 Monitor a break roll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2023-01-26T22:15:00Z</dcterms:created>
  <dcterms:modified xsi:type="dcterms:W3CDTF">2023-01-26T22:15:00Z</dcterms:modified>
</cp:coreProperties>
</file>