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1F7" w:rsidP="00AB3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FBPGRA3028 Monitor scratch and sizing</w:t>
      </w:r>
      <w:r>
        <w:fldChar w:fldCharType="end"/>
      </w:r>
    </w:p>
    <w:p w:rsidR="00AB31F7" w:rsidP="00AB31F7">
      <w:pPr>
        <w:pStyle w:val="Version"/>
        <w:sectPr w:rsidSect="00EA0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B4A" w:rsidP="00EA0B4A">
      <w:pPr>
        <w:pStyle w:val="SuperHeading"/>
      </w:pPr>
      <w:r w:rsidRPr="00EA0B4A">
        <w:t>FBPGRA3028 Monitor scratch and sizing</w:t>
      </w:r>
    </w:p>
    <w:p w:rsidR="00000000" w:rsidRPr="00EA0B4A" w:rsidP="00EA0B4A">
      <w:pPr>
        <w:pStyle w:val="Heading1"/>
      </w:pPr>
      <w:bookmarkStart w:id="1" w:name="O_1186955"/>
      <w:bookmarkEnd w:id="1"/>
      <w:r w:rsidRPr="00EA0B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Comments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This version released with FBP Food, Beverage and Pharmaceutical Training Package Version 6.0.</w:t>
            </w:r>
          </w:p>
        </w:tc>
      </w:tr>
    </w:tbl>
    <w:p w:rsidR="00000000" w:rsidRPr="00EA0B4A" w:rsidP="00EA0B4A">
      <w:pPr>
        <w:pStyle w:val="BodyText"/>
      </w:pP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2" w:name="O_1186956"/>
      <w:bookmarkEnd w:id="2"/>
      <w:r w:rsidRPr="00EA0B4A">
        <w:t>Application</w:t>
      </w:r>
    </w:p>
    <w:p w:rsidR="00000000" w:rsidRPr="00EA0B4A" w:rsidP="00AB31F7">
      <w:pPr>
        <w:pStyle w:val="BodyText"/>
      </w:pPr>
      <w:r w:rsidRPr="00EA0B4A">
        <w:t xml:space="preserve">This unit of competency describes the skills and knowledge required to set up, </w:t>
      </w:r>
      <w:r w:rsidRPr="00EA0B4A">
        <w:t>operate, monitor and shut down a separation process to ensure there is good separation between the endosperm and bran for further processing.</w:t>
      </w:r>
    </w:p>
    <w:p w:rsidR="00000000" w:rsidRPr="00EA0B4A" w:rsidP="00AB31F7">
      <w:pPr>
        <w:pStyle w:val="BodyText"/>
      </w:pPr>
      <w:r w:rsidRPr="00EA0B4A">
        <w:t>This unit applies to individuals who work in a grain processing environment under the direction of the miller or h</w:t>
      </w:r>
      <w:r w:rsidRPr="00EA0B4A">
        <w:t>ead miller. It typically targets the production worker responsible for applying basic operating principles to the operation and monitoring of scratch and sizing equipment and processes.</w:t>
      </w:r>
    </w:p>
    <w:p w:rsidR="00000000" w:rsidRPr="00EA0B4A" w:rsidP="00AB31F7">
      <w:pPr>
        <w:pStyle w:val="BodyText"/>
      </w:pPr>
      <w:r w:rsidRPr="00EA0B4A">
        <w:t>All work must be carried out to comply with workplace procedures accor</w:t>
      </w:r>
      <w:r w:rsidRPr="00EA0B4A">
        <w:t>ding to state/territory health and safety and food safety regulations, legislation and standards that apply to the workplace.</w:t>
      </w:r>
    </w:p>
    <w:p w:rsidR="00000000" w:rsidRPr="00EA0B4A" w:rsidP="00AB31F7">
      <w:pPr>
        <w:pStyle w:val="BodyText"/>
      </w:pPr>
      <w:r w:rsidRPr="00EA0B4A">
        <w:t>No licensing, legislative or certification requirements apply to this unit at the time of publication.</w:t>
      </w:r>
    </w:p>
    <w:p w:rsidR="00000000" w:rsidRPr="00EA0B4A" w:rsidP="00EA0B4A">
      <w:pPr>
        <w:pStyle w:val="Heading1"/>
      </w:pPr>
      <w:bookmarkStart w:id="3" w:name="O_1186957"/>
      <w:bookmarkEnd w:id="3"/>
      <w:r w:rsidRPr="00EA0B4A">
        <w:t>Pre-requ</w:t>
      </w:r>
      <w:r w:rsidRPr="00EA0B4A">
        <w:t>isite Unit</w:t>
      </w:r>
    </w:p>
    <w:p w:rsidR="00000000" w:rsidRPr="00EA0B4A" w:rsidP="00AB31F7">
      <w:pPr>
        <w:pStyle w:val="BodyText"/>
      </w:pPr>
      <w:r w:rsidRPr="00EA0B4A">
        <w:t>Nil</w:t>
      </w:r>
    </w:p>
    <w:p w:rsidR="00000000" w:rsidRPr="00EA0B4A" w:rsidP="00EA0B4A">
      <w:pPr>
        <w:pStyle w:val="Heading1"/>
      </w:pPr>
      <w:bookmarkStart w:id="4" w:name="O_1186959"/>
      <w:bookmarkEnd w:id="4"/>
      <w:r w:rsidRPr="00EA0B4A">
        <w:t>Unit Sector</w:t>
      </w:r>
    </w:p>
    <w:p w:rsidR="00000000" w:rsidRPr="00EA0B4A" w:rsidP="00AB31F7">
      <w:pPr>
        <w:pStyle w:val="BodyText"/>
      </w:pPr>
      <w:r w:rsidRPr="00EA0B4A">
        <w:t>Grain Processing (GRA)</w:t>
      </w:r>
    </w:p>
    <w:p w:rsidR="00000000" w:rsidRPr="00EA0B4A" w:rsidP="00EA0B4A">
      <w:pPr>
        <w:pStyle w:val="Heading1"/>
      </w:pPr>
      <w:bookmarkStart w:id="5" w:name="O_1186960"/>
      <w:bookmarkEnd w:id="5"/>
      <w:r w:rsidRPr="00EA0B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Performance Criteria</w:t>
            </w:r>
          </w:p>
        </w:tc>
      </w:tr>
      <w:tr w:rsidTr="00AB3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rPr>
                <w:rStyle w:val="Emphasis"/>
              </w:rPr>
              <w:t xml:space="preserve">Performance criteria describe the performance needed to </w:t>
            </w:r>
            <w:r w:rsidRPr="00EA0B4A">
              <w:rPr>
                <w:rStyle w:val="Emphasis"/>
              </w:rPr>
              <w:t>demonstrate achievement of the element.</w:t>
            </w:r>
          </w:p>
        </w:tc>
      </w:tr>
      <w:tr w:rsidTr="00AB3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 xml:space="preserve">1. Prepare the scratch and sizing equipment </w:t>
            </w:r>
            <w:r w:rsidRPr="00EA0B4A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1.1 Confirm materials are available according to operating requirements</w:t>
            </w:r>
          </w:p>
          <w:p w:rsidR="00000000" w:rsidRPr="00EA0B4A" w:rsidP="00EA0B4A">
            <w:pPr>
              <w:pStyle w:val="BodyText"/>
            </w:pPr>
            <w:r w:rsidRPr="00EA0B4A">
              <w:t xml:space="preserve">1.2 Carry out pre-start checks according to operator instructions </w:t>
            </w:r>
          </w:p>
          <w:p w:rsidR="00000000" w:rsidRPr="00EA0B4A" w:rsidP="00EA0B4A">
            <w:pPr>
              <w:pStyle w:val="BodyText"/>
            </w:pPr>
            <w:r w:rsidRPr="00EA0B4A">
              <w:t>1.3 Id</w:t>
            </w:r>
            <w:r w:rsidRPr="00EA0B4A">
              <w:t>entify and confirm work area is clean according to food safety standards, and equipment is not locked out</w:t>
            </w:r>
          </w:p>
          <w:p w:rsidR="00000000" w:rsidRPr="00EA0B4A" w:rsidP="00EA0B4A">
            <w:pPr>
              <w:pStyle w:val="BodyText"/>
            </w:pPr>
            <w:r w:rsidRPr="00EA0B4A">
              <w:t>1.4 Select, fit and use personal protective equipment and clothing as required by the safety policy</w:t>
            </w:r>
          </w:p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1.5 Check processing or operating parameters to meet safety requirements</w:t>
            </w:r>
          </w:p>
        </w:tc>
      </w:tr>
      <w:tr w:rsidTr="00AB3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2.1 Operate the process according to safe work procedures</w:t>
            </w:r>
          </w:p>
          <w:p w:rsidR="00000000" w:rsidRPr="00EA0B4A" w:rsidP="00EA0B4A">
            <w:pPr>
              <w:pStyle w:val="BodyText"/>
            </w:pPr>
            <w:r w:rsidRPr="00EA0B4A">
              <w:t>2.2 Identify any variation in equipment operation, and report to head miller</w:t>
            </w:r>
          </w:p>
          <w:p w:rsidR="00000000" w:rsidRPr="00EA0B4A" w:rsidP="00EA0B4A">
            <w:pPr>
              <w:pStyle w:val="BodyText"/>
            </w:pPr>
            <w:r w:rsidRPr="00EA0B4A">
              <w:t>2.3 Take and c</w:t>
            </w:r>
            <w:r w:rsidRPr="00EA0B4A">
              <w:t>heck product samples to confirm that specifications are met and bran is not adhered to the endosperm</w:t>
            </w:r>
          </w:p>
          <w:p w:rsidR="00000000" w:rsidRPr="00EA0B4A" w:rsidP="00EA0B4A">
            <w:pPr>
              <w:pStyle w:val="BodyText"/>
            </w:pPr>
            <w:r w:rsidRPr="00EA0B4A">
              <w:t>2.4 Identify and report out-of-specification product and process outcomes according to workplace procedures</w:t>
            </w:r>
          </w:p>
          <w:p w:rsidR="00000000" w:rsidRPr="00EA0B4A" w:rsidP="00EA0B4A">
            <w:pPr>
              <w:pStyle w:val="BodyText"/>
            </w:pPr>
            <w:r w:rsidRPr="00EA0B4A">
              <w:t>2.5 Maintain the work area according to safe wo</w:t>
            </w:r>
            <w:r w:rsidRPr="00EA0B4A">
              <w:t>rk and food safety procedures</w:t>
            </w:r>
          </w:p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2.6 Maintain workplace records according to workplace procedures</w:t>
            </w:r>
          </w:p>
        </w:tc>
      </w:tr>
      <w:tr w:rsidTr="00AB3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3. Shut down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3.1 Identify the appropriate shutdown procedure</w:t>
            </w:r>
          </w:p>
          <w:p w:rsidR="00000000" w:rsidRPr="00EA0B4A" w:rsidP="00EA0B4A">
            <w:pPr>
              <w:pStyle w:val="BodyText"/>
            </w:pPr>
            <w:r w:rsidRPr="00EA0B4A">
              <w:t>3.2 Shut down the process safely according to operating procedures</w:t>
            </w:r>
          </w:p>
          <w:p w:rsidR="00000000" w:rsidRPr="00EA0B4A" w:rsidP="00EA0B4A">
            <w:pPr>
              <w:pStyle w:val="BodyText"/>
            </w:pPr>
            <w:r w:rsidRPr="00EA0B4A">
              <w:t>3</w:t>
            </w:r>
            <w:r w:rsidRPr="00EA0B4A">
              <w:t>.3 Identify and report maintenance requirements according to workplace procedures</w:t>
            </w:r>
          </w:p>
          <w:p w:rsidR="00000000" w:rsidRPr="00EA0B4A" w:rsidP="00EA0B4A">
            <w:pPr>
              <w:pStyle w:val="BodyText"/>
            </w:pPr>
            <w:r w:rsidRPr="00EA0B4A">
              <w:t>3.4 Ensure waste is disposed of in line with environmental requirements</w:t>
            </w:r>
          </w:p>
        </w:tc>
      </w:tr>
    </w:tbl>
    <w:p w:rsidR="00000000" w:rsidRPr="00EA0B4A" w:rsidP="00EA0B4A">
      <w:pPr>
        <w:pStyle w:val="BodyText"/>
      </w:pP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6" w:name="O_1186961"/>
      <w:bookmarkEnd w:id="6"/>
      <w:r w:rsidRPr="00EA0B4A">
        <w:t>Foundation Skills</w:t>
      </w:r>
    </w:p>
    <w:p w:rsidR="00000000" w:rsidRPr="00AB31F7" w:rsidP="00AB31F7">
      <w:pPr>
        <w:pStyle w:val="BodyText"/>
        <w:rPr>
          <w:i/>
        </w:rPr>
      </w:pPr>
      <w:r w:rsidRPr="00AB31F7">
        <w:rPr>
          <w:rStyle w:val="Emphasis"/>
        </w:rPr>
        <w:t>This section describes those language, literacy, numeracy and e</w:t>
      </w:r>
      <w:r w:rsidRPr="00AB31F7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Description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ListBullet"/>
              <w:rPr>
                <w:lang w:val="en-NZ"/>
              </w:rPr>
            </w:pPr>
            <w:r w:rsidRPr="00EA0B4A">
              <w:t>Interpret directions for the safe operation of equipment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ListBullet"/>
              <w:rPr>
                <w:lang w:val="en-NZ"/>
              </w:rPr>
            </w:pPr>
            <w:r w:rsidRPr="00EA0B4A">
              <w:t>Reco</w:t>
            </w:r>
            <w:r w:rsidRPr="00EA0B4A">
              <w:t>rd product and processing information using digital and/or paper-based formats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ListBullet"/>
            </w:pPr>
            <w:r w:rsidRPr="00EA0B4A">
              <w:t xml:space="preserve">Measure product using weight (kg, T) and volume (L, hL), to two decimal points </w:t>
            </w:r>
          </w:p>
          <w:p w:rsidR="00000000" w:rsidRPr="00EA0B4A" w:rsidP="00EA0B4A">
            <w:pPr>
              <w:pStyle w:val="ListBullet"/>
            </w:pPr>
            <w:r w:rsidRPr="00EA0B4A">
              <w:t>Use percentages (%) as they apply to mixes of grain</w:t>
            </w:r>
          </w:p>
          <w:p w:rsidR="00000000" w:rsidRPr="00EA0B4A" w:rsidP="00EA0B4A">
            <w:pPr>
              <w:pStyle w:val="ListBullet"/>
            </w:pPr>
            <w:r w:rsidRPr="00EA0B4A">
              <w:t>Monitor supply and flow of materia</w:t>
            </w:r>
            <w:r w:rsidRPr="00EA0B4A">
              <w:t>ls to and from the scratch and sizing process</w:t>
            </w:r>
          </w:p>
          <w:p w:rsidR="00000000" w:rsidRPr="00EA0B4A" w:rsidP="00EA0B4A">
            <w:pPr>
              <w:pStyle w:val="ListBullet"/>
            </w:pPr>
            <w:r w:rsidRPr="00EA0B4A">
              <w:t>Accurately interpret readings on scales and gauges</w:t>
            </w:r>
          </w:p>
        </w:tc>
      </w:tr>
    </w:tbl>
    <w:p w:rsidR="00000000" w:rsidRPr="00EA0B4A" w:rsidP="00EA0B4A">
      <w:pPr>
        <w:pStyle w:val="BodyText"/>
      </w:pP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7" w:name="O_1186963"/>
      <w:bookmarkEnd w:id="7"/>
      <w:r w:rsidRPr="00EA0B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Equivalence status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FBPGRA3028 Monitor scratch and sizing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FBPGRA2007 Operate a scratch and sizing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Unit title and code updated to better match work task</w:t>
            </w:r>
          </w:p>
          <w:p w:rsidR="00000000" w:rsidRPr="00EA0B4A" w:rsidP="00EA0B4A">
            <w:pPr>
              <w:pStyle w:val="BodyText"/>
            </w:pPr>
            <w:r w:rsidRPr="00EA0B4A">
              <w:t>Minor changes to Performance Criteria to clarify intent</w:t>
            </w:r>
          </w:p>
          <w:p w:rsidR="00000000" w:rsidRPr="00EA0B4A" w:rsidP="00EA0B4A">
            <w:pPr>
              <w:pStyle w:val="BodyText"/>
            </w:pPr>
            <w:r w:rsidRPr="00EA0B4A">
              <w:t>Foundation Skills refined</w:t>
            </w:r>
          </w:p>
          <w:p w:rsidR="00000000" w:rsidRPr="00EA0B4A" w:rsidP="00EA0B4A">
            <w:pPr>
              <w:pStyle w:val="BodyText"/>
            </w:pPr>
            <w:r w:rsidRPr="00EA0B4A">
              <w:t>Performance Evidence clarified</w:t>
            </w:r>
          </w:p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Min</w:t>
            </w:r>
            <w:r w:rsidRPr="00EA0B4A">
              <w:t>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Equivalent</w:t>
            </w:r>
          </w:p>
        </w:tc>
      </w:tr>
    </w:tbl>
    <w:p w:rsidR="00000000" w:rsidRPr="00EA0B4A" w:rsidP="00EA0B4A">
      <w:pPr>
        <w:pStyle w:val="BodyText"/>
      </w:pP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8" w:name="O_1186970"/>
      <w:bookmarkEnd w:id="8"/>
      <w:r w:rsidRPr="00EA0B4A">
        <w:t>Links</w:t>
      </w:r>
    </w:p>
    <w:p w:rsidR="00000000" w:rsidRPr="00EA0B4A" w:rsidP="00AB31F7">
      <w:pPr>
        <w:pStyle w:val="BodyText"/>
      </w:pPr>
      <w:r w:rsidRPr="00EA0B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24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0B4A" w:rsidP="00AB31F7">
      <w:pPr>
        <w:pStyle w:val="BodyText"/>
        <w:sectPr w:rsidSect="00EA0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B4A" w:rsidP="00EA0B4A">
      <w:pPr>
        <w:pStyle w:val="SuperHeading"/>
      </w:pPr>
      <w:r w:rsidRPr="00EA0B4A">
        <w:t>Assessment Requirements for FBPGRA3028 Monitor scratch and sizing</w:t>
      </w:r>
    </w:p>
    <w:p w:rsidR="00000000" w:rsidRPr="00EA0B4A" w:rsidP="00EA0B4A">
      <w:pPr>
        <w:pStyle w:val="Heading1"/>
      </w:pPr>
      <w:bookmarkStart w:id="9" w:name="O_1186965"/>
      <w:bookmarkEnd w:id="9"/>
      <w:r w:rsidRPr="00EA0B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Bold"/>
              <w:rPr>
                <w:lang w:val="en-NZ"/>
              </w:rPr>
            </w:pPr>
            <w:r w:rsidRPr="00EA0B4A">
              <w:t>Comments</w:t>
            </w:r>
          </w:p>
        </w:tc>
      </w:tr>
      <w:tr w:rsidTr="00EA0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B4A">
            <w:pPr>
              <w:pStyle w:val="BodyText"/>
              <w:rPr>
                <w:lang w:val="en-NZ"/>
              </w:rPr>
            </w:pPr>
            <w:r w:rsidRPr="00EA0B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B4A" w:rsidP="00EA0B4A">
            <w:pPr>
              <w:pStyle w:val="BodyText"/>
            </w:pPr>
            <w:r w:rsidRPr="00EA0B4A">
              <w:t>This version released with FBP Food, Beverage and Pharmaceutical Training Package Version 6.0.</w:t>
            </w:r>
          </w:p>
        </w:tc>
      </w:tr>
    </w:tbl>
    <w:p w:rsidR="00000000" w:rsidRPr="00EA0B4A" w:rsidP="00EA0B4A">
      <w:pPr>
        <w:pStyle w:val="BodyText"/>
      </w:pP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10" w:name="O_1186966"/>
      <w:bookmarkEnd w:id="10"/>
      <w:r w:rsidRPr="00EA0B4A">
        <w:t>Performance Evidence</w:t>
      </w:r>
    </w:p>
    <w:p w:rsidR="00000000" w:rsidRPr="00EA0B4A" w:rsidP="00AB31F7">
      <w:pPr>
        <w:pStyle w:val="BodyText"/>
      </w:pPr>
      <w:r w:rsidRPr="00EA0B4A">
        <w:t>An individual demonstrating competency must satisfy all of the elements and performance criteria in this unit.</w:t>
      </w:r>
    </w:p>
    <w:p w:rsidR="00000000" w:rsidRPr="00EA0B4A" w:rsidP="00AB31F7">
      <w:pPr>
        <w:pStyle w:val="BodyText"/>
      </w:pPr>
      <w:r w:rsidRPr="00EA0B4A">
        <w:t>There mu</w:t>
      </w:r>
      <w:r w:rsidRPr="00EA0B4A">
        <w:t>st be evidence that the individual has monitored scratch and sizing on at least one occasion, including:</w:t>
      </w:r>
    </w:p>
    <w:p w:rsidR="00000000" w:rsidRPr="00EA0B4A" w:rsidP="00EA0B4A">
      <w:pPr>
        <w:pStyle w:val="ListBullet"/>
      </w:pPr>
      <w:r w:rsidRPr="00EA0B4A">
        <w:t>applying safe work practices</w:t>
      </w:r>
    </w:p>
    <w:p w:rsidR="00000000" w:rsidRPr="00EA0B4A" w:rsidP="00EA0B4A">
      <w:pPr>
        <w:pStyle w:val="ListBullet"/>
      </w:pPr>
      <w:r w:rsidRPr="00EA0B4A">
        <w:t>applying food safety procedures to work practices</w:t>
      </w:r>
    </w:p>
    <w:p w:rsidR="00000000" w:rsidRPr="00EA0B4A" w:rsidP="00EA0B4A">
      <w:pPr>
        <w:pStyle w:val="ListBullet"/>
      </w:pPr>
      <w:r w:rsidRPr="00EA0B4A">
        <w:t>ensuring as little bran</w:t>
      </w:r>
      <w:r w:rsidRPr="00EA0B4A">
        <w:t xml:space="preserve"> as possible adheres to the endosperm following the head miller</w:t>
      </w:r>
      <w:r>
        <w:t>’</w:t>
      </w:r>
      <w:r w:rsidRPr="00EA0B4A">
        <w:t>s instructions</w:t>
      </w:r>
    </w:p>
    <w:p w:rsidR="00000000" w:rsidRPr="00EA0B4A" w:rsidP="00EA0B4A">
      <w:pPr>
        <w:pStyle w:val="ListBullet"/>
      </w:pPr>
      <w:r w:rsidRPr="00EA0B4A">
        <w:t>reporting inconsistencies or variations.</w:t>
      </w: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11" w:name="O_1186967"/>
      <w:bookmarkEnd w:id="11"/>
      <w:r w:rsidRPr="00EA0B4A">
        <w:t>Knowledge Evidence</w:t>
      </w:r>
    </w:p>
    <w:p w:rsidR="00000000" w:rsidRPr="00EA0B4A" w:rsidP="00AB31F7">
      <w:pPr>
        <w:pStyle w:val="BodyText"/>
      </w:pPr>
      <w:r w:rsidRPr="00EA0B4A">
        <w:t>An individual must be able to demonstrate the knowledge required to perform the tasks outlined in the elements and performance criteria of this unit. This includes knowledge of:</w:t>
      </w:r>
    </w:p>
    <w:p w:rsidR="00000000" w:rsidRPr="00EA0B4A" w:rsidP="00EA0B4A">
      <w:pPr>
        <w:pStyle w:val="ListBullet"/>
      </w:pPr>
      <w:r w:rsidRPr="00EA0B4A">
        <w:t xml:space="preserve">purpose and basic principles of scratch and sizing </w:t>
      </w:r>
    </w:p>
    <w:p w:rsidR="00000000" w:rsidRPr="00EA0B4A" w:rsidP="00EA0B4A">
      <w:pPr>
        <w:pStyle w:val="ListBullet"/>
      </w:pPr>
      <w:r w:rsidRPr="00EA0B4A">
        <w:t>basic operating principle</w:t>
      </w:r>
      <w:r w:rsidRPr="00EA0B4A">
        <w:t>s of equipment, including:</w:t>
      </w:r>
    </w:p>
    <w:p w:rsidR="00000000" w:rsidRPr="00EA0B4A" w:rsidP="00EA0B4A">
      <w:pPr>
        <w:pStyle w:val="ListBullet2"/>
      </w:pPr>
      <w:r w:rsidRPr="00EA0B4A">
        <w:t>main equipment components, including</w:t>
      </w:r>
      <w:r w:rsidRPr="00EA0B4A">
        <w:rPr>
          <w:rStyle w:val="SpecialBold"/>
        </w:rPr>
        <w:t xml:space="preserve"> </w:t>
      </w:r>
      <w:r w:rsidRPr="00EA0B4A">
        <w:t>where and how adjustments can be made</w:t>
      </w:r>
    </w:p>
    <w:p w:rsidR="00000000" w:rsidRPr="00EA0B4A" w:rsidP="00EA0B4A">
      <w:pPr>
        <w:pStyle w:val="ListBullet2"/>
      </w:pPr>
      <w:r w:rsidRPr="00EA0B4A">
        <w:t>status and purpose of guards</w:t>
      </w:r>
    </w:p>
    <w:p w:rsidR="00000000" w:rsidRPr="00EA0B4A" w:rsidP="00EA0B4A">
      <w:pPr>
        <w:pStyle w:val="ListBullet2"/>
      </w:pPr>
      <w:r w:rsidRPr="00EA0B4A">
        <w:t>equipment operating capacities and applications</w:t>
      </w:r>
    </w:p>
    <w:p w:rsidR="00000000" w:rsidRPr="00EA0B4A" w:rsidP="00EA0B4A">
      <w:pPr>
        <w:pStyle w:val="ListBullet2"/>
      </w:pPr>
      <w:r w:rsidRPr="00EA0B4A">
        <w:t>the purpose and location of sensors and related feedback instrumentation</w:t>
      </w:r>
    </w:p>
    <w:p w:rsidR="00000000" w:rsidRPr="00EA0B4A" w:rsidP="00EA0B4A">
      <w:pPr>
        <w:pStyle w:val="ListBullet"/>
      </w:pPr>
      <w:r w:rsidRPr="00EA0B4A">
        <w:t>services required, and action to take if services are not available</w:t>
      </w:r>
    </w:p>
    <w:p w:rsidR="00000000" w:rsidRPr="00EA0B4A" w:rsidP="00EA0B4A">
      <w:pPr>
        <w:pStyle w:val="ListBullet"/>
      </w:pPr>
      <w:r w:rsidRPr="00EA0B4A">
        <w:t>good manufacturing practices (GMP) relevant to work task</w:t>
      </w:r>
    </w:p>
    <w:p w:rsidR="00000000" w:rsidRPr="00EA0B4A" w:rsidP="00EA0B4A">
      <w:pPr>
        <w:pStyle w:val="ListBullet"/>
      </w:pPr>
      <w:r w:rsidRPr="00EA0B4A">
        <w:t>the flow of the scratch and sizing process and the effect of basic outputs on downstream milling processes</w:t>
      </w:r>
    </w:p>
    <w:p w:rsidR="00000000" w:rsidRPr="00EA0B4A" w:rsidP="00EA0B4A">
      <w:pPr>
        <w:pStyle w:val="ListBullet"/>
      </w:pPr>
      <w:r w:rsidRPr="00EA0B4A">
        <w:t xml:space="preserve">quality characteristics </w:t>
      </w:r>
      <w:r w:rsidRPr="00EA0B4A">
        <w:t>to be achieved by the scratch and sizing process</w:t>
      </w:r>
    </w:p>
    <w:p w:rsidR="00000000" w:rsidRPr="00EA0B4A" w:rsidP="00EA0B4A">
      <w:pPr>
        <w:pStyle w:val="ListBullet"/>
      </w:pPr>
      <w:r w:rsidRPr="00EA0B4A">
        <w:t>operating requirements and parameters</w:t>
      </w:r>
    </w:p>
    <w:p w:rsidR="00000000" w:rsidRPr="00EA0B4A" w:rsidP="00EA0B4A">
      <w:pPr>
        <w:pStyle w:val="ListBullet"/>
      </w:pPr>
      <w:r w:rsidRPr="00EA0B4A">
        <w:t>methods used to monitor scratch and sizing:</w:t>
      </w:r>
    </w:p>
    <w:p w:rsidR="00000000" w:rsidRPr="00EA0B4A" w:rsidP="00EA0B4A">
      <w:pPr>
        <w:pStyle w:val="ListBullet2"/>
      </w:pPr>
      <w:r w:rsidRPr="00EA0B4A">
        <w:t xml:space="preserve">visual inspections </w:t>
      </w:r>
    </w:p>
    <w:p w:rsidR="00000000" w:rsidRPr="00EA0B4A" w:rsidP="00EA0B4A">
      <w:pPr>
        <w:pStyle w:val="ListBullet2"/>
      </w:pPr>
      <w:r w:rsidRPr="00EA0B4A">
        <w:t>temperature – high temperature is a result of hard grind</w:t>
      </w:r>
    </w:p>
    <w:p w:rsidR="00000000" w:rsidRPr="00EA0B4A" w:rsidP="00EA0B4A">
      <w:pPr>
        <w:pStyle w:val="ListBullet"/>
      </w:pPr>
      <w:r w:rsidRPr="00EA0B4A">
        <w:t>basic contamination/cross-contamination and fo</w:t>
      </w:r>
      <w:r w:rsidRPr="00EA0B4A">
        <w:t>od safety risks associated with the scratch and sizing process, and related control measures</w:t>
      </w:r>
    </w:p>
    <w:p w:rsidR="00000000" w:rsidRPr="00EA0B4A" w:rsidP="00EA0B4A">
      <w:pPr>
        <w:pStyle w:val="ListBullet"/>
      </w:pPr>
      <w:r w:rsidRPr="00EA0B4A">
        <w:t>typical problems:</w:t>
      </w:r>
    </w:p>
    <w:p w:rsidR="00000000" w:rsidRPr="00EA0B4A" w:rsidP="00EA0B4A">
      <w:pPr>
        <w:pStyle w:val="ListBullet2"/>
      </w:pPr>
      <w:r w:rsidRPr="00EA0B4A">
        <w:t>excessive grinding</w:t>
      </w:r>
    </w:p>
    <w:p w:rsidR="00000000" w:rsidRPr="00EA0B4A" w:rsidP="00EA0B4A">
      <w:pPr>
        <w:pStyle w:val="ListBullet2"/>
      </w:pPr>
      <w:r w:rsidRPr="00EA0B4A">
        <w:t>grinding too light</w:t>
      </w:r>
    </w:p>
    <w:p w:rsidR="00000000" w:rsidRPr="00EA0B4A" w:rsidP="00EA0B4A">
      <w:pPr>
        <w:pStyle w:val="ListBullet2"/>
      </w:pPr>
      <w:r w:rsidRPr="00EA0B4A">
        <w:t>sifter performance</w:t>
      </w:r>
    </w:p>
    <w:p w:rsidR="00000000" w:rsidRPr="00EA0B4A" w:rsidP="00EA0B4A">
      <w:pPr>
        <w:pStyle w:val="ListBullet"/>
      </w:pPr>
      <w:r w:rsidRPr="00EA0B4A">
        <w:t>health and safety hazards and controls</w:t>
      </w:r>
    </w:p>
    <w:p w:rsidR="00000000" w:rsidRPr="00EA0B4A" w:rsidP="00EA0B4A">
      <w:pPr>
        <w:pStyle w:val="ListBullet"/>
      </w:pPr>
      <w:r w:rsidRPr="00EA0B4A">
        <w:t>requirements of different shutdowns as appropriate to the scratch and sizing process and workplace production requirements, including:</w:t>
      </w:r>
    </w:p>
    <w:p w:rsidR="00000000" w:rsidRPr="00EA0B4A" w:rsidP="00EA0B4A">
      <w:pPr>
        <w:pStyle w:val="ListBullet2"/>
      </w:pPr>
      <w:r w:rsidRPr="00EA0B4A">
        <w:t>routine shutdown</w:t>
      </w:r>
    </w:p>
    <w:p w:rsidR="00000000" w:rsidRPr="00EA0B4A" w:rsidP="00EA0B4A">
      <w:pPr>
        <w:pStyle w:val="ListBullet2"/>
      </w:pPr>
      <w:r w:rsidRPr="00EA0B4A">
        <w:t>unexpected production stop</w:t>
      </w:r>
    </w:p>
    <w:p w:rsidR="00000000" w:rsidRPr="00EA0B4A" w:rsidP="00EA0B4A">
      <w:pPr>
        <w:pStyle w:val="ListBullet2"/>
      </w:pPr>
      <w:r w:rsidRPr="00EA0B4A">
        <w:t>emergency and routine shutdowns</w:t>
      </w:r>
    </w:p>
    <w:p w:rsidR="00000000" w:rsidRPr="00EA0B4A" w:rsidP="00EA0B4A">
      <w:pPr>
        <w:pStyle w:val="ListBullet2"/>
      </w:pPr>
      <w:r w:rsidRPr="00EA0B4A">
        <w:t>procedures to follow in the event of a power</w:t>
      </w:r>
      <w:r w:rsidRPr="00EA0B4A">
        <w:t xml:space="preserve"> outage</w:t>
      </w:r>
    </w:p>
    <w:p w:rsidR="00000000" w:rsidRPr="00EA0B4A" w:rsidP="00EA0B4A">
      <w:pPr>
        <w:pStyle w:val="ListBullet"/>
      </w:pPr>
      <w:r w:rsidRPr="00EA0B4A">
        <w:t>isolation, lock-out and tag-out procedures and responsibilities</w:t>
      </w:r>
    </w:p>
    <w:p w:rsidR="00000000" w:rsidRPr="00EA0B4A" w:rsidP="00EA0B4A">
      <w:pPr>
        <w:pStyle w:val="ListBullet"/>
      </w:pPr>
      <w:r w:rsidRPr="00EA0B4A">
        <w:t>procedures for reporting production and performance information</w:t>
      </w:r>
    </w:p>
    <w:p w:rsidR="00000000" w:rsidRPr="00EA0B4A" w:rsidP="00EA0B4A">
      <w:pPr>
        <w:pStyle w:val="ListBullet"/>
      </w:pPr>
      <w:r w:rsidRPr="00EA0B4A">
        <w:t xml:space="preserve">environmental issues and controls, including waste and rework collection and handling procedures </w:t>
      </w:r>
    </w:p>
    <w:p w:rsidR="00000000" w:rsidRPr="00EA0B4A" w:rsidP="00EA0B4A">
      <w:pPr>
        <w:pStyle w:val="ListBullet"/>
      </w:pPr>
      <w:r w:rsidRPr="00EA0B4A">
        <w:t>basic operating princ</w:t>
      </w:r>
      <w:r w:rsidRPr="00EA0B4A">
        <w:t>iples of process control, where relevant, including the relationship between control panels and systems and the physical equipment related to the process</w:t>
      </w:r>
    </w:p>
    <w:p w:rsidR="00000000" w:rsidRPr="00EA0B4A" w:rsidP="00EA0B4A">
      <w:pPr>
        <w:pStyle w:val="ListBullet"/>
      </w:pPr>
      <w:r w:rsidRPr="00EA0B4A">
        <w:t>routine maintenance procedures for separation equipment</w:t>
      </w:r>
    </w:p>
    <w:p w:rsidR="00000000" w:rsidRPr="00EA0B4A" w:rsidP="00EA0B4A">
      <w:pPr>
        <w:pStyle w:val="ListBullet"/>
      </w:pPr>
      <w:r w:rsidRPr="00EA0B4A">
        <w:t>cleaning and sanitisation procedures for works</w:t>
      </w:r>
      <w:r w:rsidRPr="00EA0B4A">
        <w:t>pace and equipment</w:t>
      </w:r>
    </w:p>
    <w:p w:rsidR="00000000" w:rsidRPr="00EA0B4A" w:rsidP="00EA0B4A">
      <w:pPr>
        <w:pStyle w:val="ListBullet"/>
      </w:pPr>
      <w:r w:rsidRPr="00EA0B4A">
        <w:t>procedures to track traceability of product</w:t>
      </w:r>
    </w:p>
    <w:p w:rsidR="00000000" w:rsidRPr="00EA0B4A" w:rsidP="00EA0B4A">
      <w:pPr>
        <w:pStyle w:val="ListBullet"/>
      </w:pPr>
      <w:r w:rsidRPr="00EA0B4A">
        <w:t>procedures to ensure biosecurity requirements are met.</w:t>
      </w:r>
    </w:p>
    <w:p w:rsidR="00000000" w:rsidRPr="00EA0B4A" w:rsidP="00EA0B4A">
      <w:pPr>
        <w:pStyle w:val="AllowPageBreak"/>
      </w:pPr>
    </w:p>
    <w:p w:rsidR="00000000" w:rsidRPr="00EA0B4A" w:rsidP="00EA0B4A">
      <w:pPr>
        <w:pStyle w:val="Heading1"/>
      </w:pPr>
      <w:bookmarkStart w:id="12" w:name="O_1186968"/>
      <w:bookmarkEnd w:id="12"/>
      <w:r w:rsidRPr="00EA0B4A">
        <w:t>Assessment Conditions</w:t>
      </w:r>
    </w:p>
    <w:p w:rsidR="00000000" w:rsidRPr="00EA0B4A" w:rsidP="00AB31F7">
      <w:pPr>
        <w:pStyle w:val="BodyText"/>
      </w:pPr>
      <w:r w:rsidRPr="00EA0B4A">
        <w:t>Assessment of the skills in this unit of competency must take place under the following conditions:</w:t>
      </w:r>
    </w:p>
    <w:p w:rsidR="00000000" w:rsidRPr="00EA0B4A" w:rsidP="00EA0B4A">
      <w:pPr>
        <w:pStyle w:val="ListBullet"/>
      </w:pPr>
      <w:r w:rsidRPr="00EA0B4A">
        <w:t>physical conditions:</w:t>
      </w:r>
    </w:p>
    <w:p w:rsidR="00000000" w:rsidRPr="00EA0B4A" w:rsidP="00EA0B4A">
      <w:pPr>
        <w:pStyle w:val="ListBullet2"/>
      </w:pPr>
      <w:r w:rsidRPr="00EA0B4A">
        <w:t>a grain processing workplace or an environment that accurately represents workplace conditions</w:t>
      </w:r>
    </w:p>
    <w:p w:rsidR="00000000" w:rsidRPr="00EA0B4A" w:rsidP="00EA0B4A">
      <w:pPr>
        <w:pStyle w:val="ListBullet"/>
      </w:pPr>
      <w:r w:rsidRPr="00EA0B4A">
        <w:t>resources, equipment and materials:</w:t>
      </w:r>
    </w:p>
    <w:p w:rsidR="00000000" w:rsidRPr="00EA0B4A" w:rsidP="00EA0B4A">
      <w:pPr>
        <w:pStyle w:val="ListBullet2"/>
      </w:pPr>
      <w:r w:rsidRPr="00EA0B4A">
        <w:t>grain for the scratch and sizing process</w:t>
      </w:r>
    </w:p>
    <w:p w:rsidR="00000000" w:rsidRPr="00EA0B4A" w:rsidP="00EA0B4A">
      <w:pPr>
        <w:pStyle w:val="ListBullet2"/>
      </w:pPr>
      <w:r w:rsidRPr="00EA0B4A">
        <w:t>scratch and sizing equipment and services</w:t>
      </w:r>
    </w:p>
    <w:p w:rsidR="00000000" w:rsidRPr="00EA0B4A" w:rsidP="00EA0B4A">
      <w:pPr>
        <w:pStyle w:val="ListBullet2"/>
      </w:pPr>
      <w:r w:rsidRPr="00EA0B4A">
        <w:t xml:space="preserve">personal protective clothing and equipment </w:t>
      </w:r>
    </w:p>
    <w:p w:rsidR="00000000" w:rsidRPr="00EA0B4A" w:rsidP="00EA0B4A">
      <w:pPr>
        <w:pStyle w:val="ListBullet2"/>
      </w:pPr>
      <w:r w:rsidRPr="00EA0B4A">
        <w:t>cleaning materials and equipment</w:t>
      </w:r>
    </w:p>
    <w:p w:rsidR="00000000" w:rsidRPr="00EA0B4A" w:rsidP="00EA0B4A">
      <w:pPr>
        <w:pStyle w:val="ListBullet"/>
      </w:pPr>
      <w:r w:rsidRPr="00EA0B4A">
        <w:t>specifications:</w:t>
      </w:r>
    </w:p>
    <w:p w:rsidR="00000000" w:rsidRPr="00EA0B4A" w:rsidP="00EA0B4A">
      <w:pPr>
        <w:pStyle w:val="ListBullet2"/>
      </w:pPr>
      <w:r w:rsidRPr="00EA0B4A">
        <w:t>scratch and sizing product specification</w:t>
      </w:r>
    </w:p>
    <w:p w:rsidR="00000000" w:rsidRPr="00EA0B4A" w:rsidP="00EA0B4A">
      <w:pPr>
        <w:pStyle w:val="ListBullet2"/>
      </w:pPr>
      <w:r w:rsidRPr="00EA0B4A">
        <w:t xml:space="preserve">production schedule </w:t>
      </w:r>
    </w:p>
    <w:p w:rsidR="00000000" w:rsidRPr="00EA0B4A" w:rsidP="00EA0B4A">
      <w:pPr>
        <w:pStyle w:val="ListBullet2"/>
      </w:pPr>
      <w:r w:rsidRPr="00EA0B4A">
        <w:t>work procedures, including advice on safe work practices, food safety, quality and environmental requirements</w:t>
      </w:r>
    </w:p>
    <w:p w:rsidR="00000000" w:rsidRPr="00EA0B4A" w:rsidP="00EA0B4A">
      <w:pPr>
        <w:pStyle w:val="ListBullet2"/>
      </w:pPr>
      <w:r w:rsidRPr="00EA0B4A">
        <w:t>basic information on equipment capacity and operating parameters.</w:t>
      </w:r>
    </w:p>
    <w:p w:rsidR="00000000" w:rsidRPr="00EA0B4A" w:rsidP="00EA0B4A">
      <w:pPr>
        <w:pStyle w:val="ListBullet"/>
      </w:pPr>
      <w:r w:rsidRPr="00EA0B4A">
        <w:t>relationships:</w:t>
      </w:r>
    </w:p>
    <w:p w:rsidR="00000000" w:rsidRPr="00EA0B4A" w:rsidP="00EA0B4A">
      <w:pPr>
        <w:pStyle w:val="ListBullet2"/>
      </w:pPr>
      <w:r w:rsidRPr="00EA0B4A">
        <w:t>supervisor/head miller.</w:t>
      </w:r>
    </w:p>
    <w:p w:rsidR="00000000" w:rsidRPr="00EA0B4A" w:rsidP="00AB31F7">
      <w:pPr>
        <w:pStyle w:val="BodyText"/>
      </w:pPr>
      <w:r w:rsidRPr="00EA0B4A">
        <w:t>Assessors of this unit must satisfy the</w:t>
      </w:r>
      <w:r w:rsidRPr="00EA0B4A">
        <w:t xml:space="preserve"> requirements for assessors in applicable vocational education and training legislation, frameworks and/or standards.</w:t>
      </w:r>
    </w:p>
    <w:p w:rsidR="00000000" w:rsidRPr="00EA0B4A" w:rsidP="00EA0B4A">
      <w:pPr>
        <w:pStyle w:val="Heading1"/>
      </w:pPr>
      <w:bookmarkStart w:id="13" w:name="O_1186971"/>
      <w:bookmarkEnd w:id="13"/>
      <w:r w:rsidRPr="00EA0B4A">
        <w:t>Links</w:t>
      </w:r>
    </w:p>
    <w:p w:rsidR="00000000" w:rsidRPr="00EA0B4A" w:rsidP="00AB31F7">
      <w:pPr>
        <w:pStyle w:val="BodyText"/>
      </w:pPr>
      <w:r w:rsidRPr="00EA0B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24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0B4A" w:rsidP="00EA0B4A"/>
    <w:sectPr w:rsidSect="00EA0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 w:rsidRPr="00AB31F7" w:rsidP="00AB3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F7" w:rsidP="00EA0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1F7" w:rsidP="00EA0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31F7" w:rsidP="00EA0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 w:rsidP="00EA0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31F7">
      <w:t>Approved</w:t>
    </w:r>
    <w:r w:rsidR="00AB31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31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31F7">
      <w:rPr>
        <w:noProof/>
      </w:rPr>
      <w:t>4</w:t>
    </w:r>
    <w:r>
      <w:rPr>
        <w:noProof/>
      </w:rPr>
      <w:fldChar w:fldCharType="end"/>
    </w:r>
  </w:p>
  <w:p w:rsidR="00EA0B4A" w:rsidP="00EA0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31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31F7">
      <w:t>Manufacturing Industry Skills Alliance</w:t>
    </w:r>
    <w:r w:rsidR="00AB31F7">
      <w:fldChar w:fldCharType="end"/>
    </w:r>
  </w:p>
  <w:p w:rsidR="00EA0B4A" w:rsidP="00EA0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B4A" w:rsidRPr="00AB31F7" w:rsidP="00AB3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F7" w:rsidRPr="002D2AF8" w:rsidP="00EA0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FBPGRA3028 Monitor scratch and sizing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31F7" w:rsidP="00EA0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4A" w:rsidRPr="002D2AF8" w:rsidP="00EA0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31F7">
      <w:t>FBPGRA3028 Monitor scratch and sizing</w:t>
    </w:r>
    <w:r w:rsidR="00AB31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31F7">
      <w:rPr>
        <w:noProof/>
      </w:rPr>
      <w:t>1 March 2025</w:t>
    </w:r>
    <w:r>
      <w:fldChar w:fldCharType="end"/>
    </w:r>
  </w:p>
  <w:p w:rsidR="00EA0B4A" w:rsidP="00EA0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DEB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06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43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B4A"/>
  </w:style>
  <w:style w:type="character" w:customStyle="1" w:styleId="Heading1Char">
    <w:name w:val="Heading 1 Char"/>
    <w:basedOn w:val="DefaultParagraphFont"/>
    <w:link w:val="Heading1"/>
    <w:rsid w:val="00EA0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B4A"/>
    <w:rPr>
      <w:b/>
      <w:spacing w:val="0"/>
    </w:rPr>
  </w:style>
  <w:style w:type="paragraph" w:styleId="ListBullet2">
    <w:name w:val="List Bullet 2"/>
    <w:basedOn w:val="List2"/>
    <w:rsid w:val="00EA0B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B4A"/>
    <w:rPr>
      <w:i/>
    </w:rPr>
  </w:style>
  <w:style w:type="paragraph" w:customStyle="1" w:styleId="SuperHeading">
    <w:name w:val="SuperHeading"/>
    <w:basedOn w:val="Normal"/>
    <w:rsid w:val="00EA0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0B4A"/>
    <w:rPr>
      <w:b/>
    </w:rPr>
  </w:style>
  <w:style w:type="character" w:customStyle="1" w:styleId="Heading2Char">
    <w:name w:val="Heading 2 Char"/>
    <w:basedOn w:val="DefaultParagraphFont"/>
    <w:link w:val="Heading2"/>
    <w:rsid w:val="00EA0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B4A"/>
  </w:style>
  <w:style w:type="paragraph" w:styleId="TableofFigures">
    <w:name w:val="table of figures"/>
    <w:basedOn w:val="Normal"/>
    <w:next w:val="Normal"/>
    <w:semiHidden/>
    <w:rsid w:val="00EA0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B4A"/>
    <w:rPr>
      <w:rFonts w:ascii="Wingdings" w:hAnsi="Wingdings"/>
    </w:rPr>
  </w:style>
  <w:style w:type="paragraph" w:customStyle="1" w:styleId="TableHeading">
    <w:name w:val="Table Heading"/>
    <w:basedOn w:val="HeadingBase"/>
    <w:rsid w:val="00EA0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B4A"/>
    <w:rPr>
      <w:color w:val="0033CC"/>
      <w:u w:val="none"/>
    </w:rPr>
  </w:style>
  <w:style w:type="paragraph" w:customStyle="1" w:styleId="BodyTextRight">
    <w:name w:val="Body Text Right"/>
    <w:basedOn w:val="BodyText"/>
    <w:rsid w:val="00EA0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B4A"/>
    <w:rPr>
      <w:sz w:val="32"/>
    </w:rPr>
  </w:style>
  <w:style w:type="paragraph" w:customStyle="1" w:styleId="HeadingProcedure">
    <w:name w:val="Heading Procedure"/>
    <w:basedOn w:val="HeadingBase"/>
    <w:next w:val="Normal"/>
    <w:rsid w:val="00EA0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B4A"/>
    <w:pPr>
      <w:spacing w:before="60" w:after="60"/>
    </w:pPr>
  </w:style>
  <w:style w:type="paragraph" w:styleId="ListContinue">
    <w:name w:val="List Continue"/>
    <w:basedOn w:val="List"/>
    <w:rsid w:val="00EA0B4A"/>
    <w:pPr>
      <w:ind w:firstLine="0"/>
    </w:pPr>
  </w:style>
  <w:style w:type="paragraph" w:customStyle="1" w:styleId="ListNote">
    <w:name w:val="List Note"/>
    <w:basedOn w:val="List"/>
    <w:rsid w:val="00EA0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B4A"/>
    <w:rPr>
      <w:rFonts w:ascii="Courier New" w:hAnsi="Courier New"/>
    </w:rPr>
  </w:style>
  <w:style w:type="paragraph" w:customStyle="1" w:styleId="NoteBullet">
    <w:name w:val="Note Bullet"/>
    <w:basedOn w:val="Note"/>
    <w:rsid w:val="00EA0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B4A"/>
    <w:rPr>
      <w:b/>
      <w:smallCaps/>
    </w:rPr>
  </w:style>
  <w:style w:type="paragraph" w:customStyle="1" w:styleId="TableListNumber">
    <w:name w:val="Table List Number"/>
    <w:basedOn w:val="ListNumber"/>
    <w:rsid w:val="00EA0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B4A"/>
    <w:pPr>
      <w:numPr>
        <w:numId w:val="9"/>
      </w:numPr>
    </w:pPr>
  </w:style>
  <w:style w:type="paragraph" w:customStyle="1" w:styleId="ListAlpha2">
    <w:name w:val="List Alpha 2"/>
    <w:basedOn w:val="List2"/>
    <w:rsid w:val="00EA0B4A"/>
    <w:pPr>
      <w:numPr>
        <w:numId w:val="8"/>
      </w:numPr>
    </w:pPr>
  </w:style>
  <w:style w:type="paragraph" w:styleId="List2">
    <w:name w:val="List 2"/>
    <w:basedOn w:val="BodyText"/>
    <w:rsid w:val="00EA0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B4A"/>
    <w:pPr>
      <w:numPr>
        <w:numId w:val="4"/>
      </w:numPr>
    </w:pPr>
  </w:style>
  <w:style w:type="paragraph" w:styleId="ListContinue2">
    <w:name w:val="List Continue 2"/>
    <w:basedOn w:val="List2"/>
    <w:rsid w:val="00EA0B4A"/>
    <w:pPr>
      <w:ind w:firstLine="0"/>
    </w:pPr>
  </w:style>
  <w:style w:type="paragraph" w:styleId="ListContinue3">
    <w:name w:val="List Continue 3"/>
    <w:basedOn w:val="List3"/>
    <w:rsid w:val="00EA0B4A"/>
    <w:pPr>
      <w:ind w:left="1021" w:firstLine="0"/>
    </w:pPr>
  </w:style>
  <w:style w:type="paragraph" w:styleId="ListContinue4">
    <w:name w:val="List Continue 4"/>
    <w:basedOn w:val="List4"/>
    <w:rsid w:val="00EA0B4A"/>
    <w:pPr>
      <w:ind w:firstLine="0"/>
    </w:pPr>
  </w:style>
  <w:style w:type="paragraph" w:styleId="ListContinue5">
    <w:name w:val="List Continue 5"/>
    <w:basedOn w:val="List5"/>
    <w:rsid w:val="00EA0B4A"/>
    <w:pPr>
      <w:ind w:firstLine="0"/>
    </w:pPr>
  </w:style>
  <w:style w:type="paragraph" w:styleId="ListNumber3">
    <w:name w:val="List Number 3"/>
    <w:basedOn w:val="List3"/>
    <w:rsid w:val="00EA0B4A"/>
    <w:pPr>
      <w:numPr>
        <w:numId w:val="5"/>
      </w:numPr>
    </w:pPr>
  </w:style>
  <w:style w:type="paragraph" w:styleId="ListNumber4">
    <w:name w:val="List Number 4"/>
    <w:basedOn w:val="List4"/>
    <w:rsid w:val="00EA0B4A"/>
    <w:pPr>
      <w:numPr>
        <w:numId w:val="6"/>
      </w:numPr>
    </w:pPr>
  </w:style>
  <w:style w:type="paragraph" w:styleId="ListNumber5">
    <w:name w:val="List Number 5"/>
    <w:basedOn w:val="List5"/>
    <w:rsid w:val="00EA0B4A"/>
    <w:pPr>
      <w:numPr>
        <w:numId w:val="7"/>
      </w:numPr>
    </w:pPr>
  </w:style>
  <w:style w:type="paragraph" w:styleId="BlockText">
    <w:name w:val="Block Text"/>
    <w:basedOn w:val="Normal"/>
    <w:rsid w:val="00EA0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B4A"/>
    <w:rPr>
      <w:sz w:val="16"/>
      <w:vertAlign w:val="superscript"/>
    </w:rPr>
  </w:style>
  <w:style w:type="character" w:customStyle="1" w:styleId="Symbols">
    <w:name w:val="Symbols"/>
    <w:basedOn w:val="DefaultParagraphFont"/>
    <w:rsid w:val="00EA0B4A"/>
    <w:rPr>
      <w:rFonts w:ascii="Symbol" w:hAnsi="Symbol"/>
    </w:rPr>
  </w:style>
  <w:style w:type="character" w:customStyle="1" w:styleId="MenuOptions">
    <w:name w:val="Menu Options"/>
    <w:basedOn w:val="DefaultParagraphFont"/>
    <w:rsid w:val="00EA0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B4A"/>
    <w:rPr>
      <w:b/>
    </w:rPr>
  </w:style>
  <w:style w:type="character" w:customStyle="1" w:styleId="Underlined">
    <w:name w:val="Underlined"/>
    <w:basedOn w:val="DefaultParagraphFont"/>
    <w:rsid w:val="00EA0B4A"/>
    <w:rPr>
      <w:u w:val="single"/>
    </w:rPr>
  </w:style>
  <w:style w:type="paragraph" w:customStyle="1" w:styleId="TableBodyTextRight">
    <w:name w:val="Table Body Text Right"/>
    <w:basedOn w:val="TableBodyText"/>
    <w:rsid w:val="00EA0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B4A"/>
    <w:rPr>
      <w:sz w:val="18"/>
    </w:rPr>
  </w:style>
  <w:style w:type="paragraph" w:customStyle="1" w:styleId="BodySmallRight">
    <w:name w:val="Body Small Right"/>
    <w:basedOn w:val="BodyTextRight"/>
    <w:rsid w:val="00EA0B4A"/>
    <w:rPr>
      <w:sz w:val="18"/>
      <w:szCs w:val="18"/>
    </w:rPr>
  </w:style>
  <w:style w:type="paragraph" w:customStyle="1" w:styleId="MarginEdition">
    <w:name w:val="Margin Edition"/>
    <w:basedOn w:val="MarginNote"/>
    <w:rsid w:val="00EA0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B4A"/>
    <w:rPr>
      <w:sz w:val="2"/>
      <w:szCs w:val="2"/>
    </w:rPr>
  </w:style>
  <w:style w:type="character" w:customStyle="1" w:styleId="Small">
    <w:name w:val="Small"/>
    <w:basedOn w:val="DefaultParagraphFont"/>
    <w:rsid w:val="00EA0B4A"/>
    <w:rPr>
      <w:sz w:val="16"/>
    </w:rPr>
  </w:style>
  <w:style w:type="paragraph" w:customStyle="1" w:styleId="WideTable">
    <w:name w:val="Wide Table"/>
    <w:basedOn w:val="Normal"/>
    <w:rsid w:val="00EA0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B4A"/>
  </w:style>
  <w:style w:type="paragraph" w:styleId="Quote">
    <w:name w:val="Quote"/>
    <w:basedOn w:val="Heading1"/>
    <w:link w:val="QuoteChar"/>
    <w:qFormat/>
    <w:rsid w:val="00EA0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B4A"/>
    <w:pPr>
      <w:pageBreakBefore/>
    </w:pPr>
  </w:style>
  <w:style w:type="paragraph" w:customStyle="1" w:styleId="Border">
    <w:name w:val="Border"/>
    <w:basedOn w:val="Normal"/>
    <w:qFormat/>
    <w:rsid w:val="00EA0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B4A"/>
    <w:rPr>
      <w:u w:val="single"/>
    </w:rPr>
  </w:style>
  <w:style w:type="character" w:customStyle="1" w:styleId="BoldandItalics">
    <w:name w:val="Bold and Italics"/>
    <w:qFormat/>
    <w:rsid w:val="00EA0B4A"/>
    <w:rPr>
      <w:b/>
      <w:i/>
      <w:u w:val="none"/>
    </w:rPr>
  </w:style>
  <w:style w:type="paragraph" w:styleId="BalloonText">
    <w:name w:val="Balloon Text"/>
    <w:basedOn w:val="Normal"/>
    <w:link w:val="BalloonTextChar"/>
    <w:rsid w:val="00EA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B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3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6990</Characters>
  <Application>Microsoft Office Word</Application>
  <DocSecurity>0</DocSecurity>
  <Lines>225</Lines>
  <Paragraphs>158</Paragraphs>
  <ScaleCrop>false</ScaleCrop>
  <Company>Author-it Software Corporation Ltd.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FBPGRA3028 Monitor scratch and sizing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