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046" w:rsidP="002C5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FBPGRA3024 Operate and monitor grain cleaning</w:t>
      </w:r>
      <w:r>
        <w:fldChar w:fldCharType="end"/>
      </w:r>
    </w:p>
    <w:p w:rsidR="002C5046" w:rsidP="002C5046">
      <w:pPr>
        <w:pStyle w:val="Version"/>
        <w:sectPr w:rsidSect="00740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2FE" w:rsidP="007402FE">
      <w:pPr>
        <w:pStyle w:val="SuperHeading"/>
      </w:pPr>
      <w:r w:rsidRPr="007402FE">
        <w:t>FBPGRA3024 Operate and monitor grain cleaning</w:t>
      </w:r>
    </w:p>
    <w:p w:rsidR="00000000" w:rsidRPr="007402FE" w:rsidP="007402FE">
      <w:pPr>
        <w:pStyle w:val="Heading1"/>
      </w:pPr>
      <w:bookmarkStart w:id="1" w:name="O_1186708"/>
      <w:bookmarkEnd w:id="1"/>
      <w:r w:rsidRPr="00740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Comments</w:t>
            </w:r>
          </w:p>
        </w:tc>
      </w:tr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This version released with FBP Food, Beverage and Pharmaceutical Training Package Version 6.0.</w:t>
            </w:r>
          </w:p>
        </w:tc>
      </w:tr>
    </w:tbl>
    <w:p w:rsidR="00000000" w:rsidRPr="007402FE" w:rsidP="007402FE">
      <w:pPr>
        <w:pStyle w:val="BodyText"/>
      </w:pPr>
    </w:p>
    <w:p w:rsidR="00000000" w:rsidRPr="007402FE" w:rsidP="007402FE">
      <w:pPr>
        <w:pStyle w:val="AllowPageBreak"/>
      </w:pPr>
    </w:p>
    <w:p w:rsidR="00000000" w:rsidRPr="007402FE" w:rsidP="007402FE">
      <w:pPr>
        <w:pStyle w:val="Heading1"/>
      </w:pPr>
      <w:bookmarkStart w:id="2" w:name="O_1186709"/>
      <w:bookmarkEnd w:id="2"/>
      <w:r w:rsidRPr="007402FE">
        <w:t>Application</w:t>
      </w:r>
    </w:p>
    <w:p w:rsidR="00000000" w:rsidRPr="007402FE" w:rsidP="002C5046">
      <w:pPr>
        <w:pStyle w:val="BodyText"/>
      </w:pPr>
      <w:r w:rsidRPr="007402FE">
        <w:t>This unit of competency describes the skills and knowledge required to</w:t>
      </w:r>
      <w:r w:rsidRPr="007402FE">
        <w:t xml:space="preserve"> set up, operate, monitor and shut down a cleaning process to screen impurities from the grist prior to, and following, the conditioning process.</w:t>
      </w:r>
    </w:p>
    <w:p w:rsidR="00000000" w:rsidRPr="007402FE" w:rsidP="002C5046">
      <w:pPr>
        <w:pStyle w:val="BodyText"/>
      </w:pPr>
      <w:r w:rsidRPr="007402FE">
        <w:t xml:space="preserve">This unit applies to individuals who work in a grain processing environment under the direction of the miller </w:t>
      </w:r>
      <w:r w:rsidRPr="007402FE">
        <w:t>or head miller, to produce food or feed. It typically targets the production worker responsible for applying basic operating principles to the operation and monitoring of grain cleaning equipment and processes.</w:t>
      </w:r>
    </w:p>
    <w:p w:rsidR="00000000" w:rsidRPr="007402FE" w:rsidP="002C5046">
      <w:pPr>
        <w:pStyle w:val="BodyText"/>
      </w:pPr>
      <w:r w:rsidRPr="007402FE">
        <w:t>All work must be carried out to comply with w</w:t>
      </w:r>
      <w:r w:rsidRPr="007402FE">
        <w:t>orkplace procedures according to state/territory health and safety and food safety regulations, legislation and standards that apply to the workplace.</w:t>
      </w:r>
    </w:p>
    <w:p w:rsidR="00000000" w:rsidRPr="007402FE" w:rsidP="002C5046">
      <w:pPr>
        <w:pStyle w:val="BodyText"/>
      </w:pPr>
      <w:r w:rsidRPr="007402FE">
        <w:t>No licensing, legislative or certification requirements apply to this unit at the time of publication.</w:t>
      </w:r>
    </w:p>
    <w:p w:rsidR="00000000" w:rsidRPr="007402FE" w:rsidP="007402FE">
      <w:pPr>
        <w:pStyle w:val="Heading1"/>
      </w:pPr>
      <w:bookmarkStart w:id="3" w:name="O_1186710"/>
      <w:bookmarkEnd w:id="3"/>
      <w:r w:rsidRPr="007402FE">
        <w:t>Pre-requisite Unit</w:t>
      </w:r>
    </w:p>
    <w:p w:rsidR="00000000" w:rsidRPr="007402FE" w:rsidP="002C5046">
      <w:pPr>
        <w:pStyle w:val="BodyText"/>
      </w:pPr>
      <w:r w:rsidRPr="007402FE">
        <w:t>Nil</w:t>
      </w:r>
    </w:p>
    <w:p w:rsidR="00000000" w:rsidRPr="007402FE" w:rsidP="007402FE">
      <w:pPr>
        <w:pStyle w:val="Heading1"/>
      </w:pPr>
      <w:bookmarkStart w:id="4" w:name="O_1186712"/>
      <w:bookmarkEnd w:id="4"/>
      <w:r w:rsidRPr="007402FE">
        <w:t>Unit Sector</w:t>
      </w:r>
    </w:p>
    <w:p w:rsidR="00000000" w:rsidRPr="007402FE" w:rsidP="002C5046">
      <w:pPr>
        <w:pStyle w:val="BodyText"/>
      </w:pPr>
      <w:r w:rsidRPr="007402FE">
        <w:t>Grain Processing (GRA)</w:t>
      </w:r>
    </w:p>
    <w:p w:rsidR="00000000" w:rsidRPr="007402FE" w:rsidP="007402FE">
      <w:pPr>
        <w:pStyle w:val="Heading1"/>
      </w:pPr>
      <w:bookmarkStart w:id="5" w:name="O_1186713"/>
      <w:bookmarkEnd w:id="5"/>
      <w:r w:rsidRPr="007402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Performance Criteria</w:t>
            </w:r>
          </w:p>
        </w:tc>
      </w:tr>
      <w:tr w:rsidTr="002C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rPr>
                <w:rStyle w:val="Emphasis"/>
              </w:rPr>
              <w:t>Performance criteria</w:t>
            </w:r>
            <w:r w:rsidRPr="007402FE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2C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 xml:space="preserve">1. Prepare the grain cleaning equipment and </w:t>
            </w:r>
            <w:r w:rsidRPr="007402FE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1.1 Confirm materials are available to meet product specification requirements</w:t>
            </w:r>
          </w:p>
          <w:p w:rsidR="00000000" w:rsidRPr="007402FE" w:rsidP="007402FE">
            <w:pPr>
              <w:pStyle w:val="BodyText"/>
            </w:pPr>
            <w:r w:rsidRPr="007402FE">
              <w:t>1.2 Carry out pre-start checks acc</w:t>
            </w:r>
            <w:r w:rsidRPr="007402FE">
              <w:t xml:space="preserve">ording to operator instructions </w:t>
            </w:r>
          </w:p>
          <w:p w:rsidR="00000000" w:rsidRPr="007402FE" w:rsidP="007402FE">
            <w:pPr>
              <w:pStyle w:val="BodyText"/>
            </w:pPr>
            <w:r w:rsidRPr="007402FE">
              <w:t>1.3 Select, fit and use personal protective equipment and clothing as required of workplace policies</w:t>
            </w:r>
          </w:p>
          <w:p w:rsidR="00000000" w:rsidRPr="007402FE" w:rsidP="007402FE">
            <w:pPr>
              <w:pStyle w:val="BodyText"/>
            </w:pPr>
            <w:r w:rsidRPr="007402FE">
              <w:t>1.4 Identify and confirm work area is clean according to food safety standards, and equipment is not locked out</w:t>
            </w:r>
          </w:p>
          <w:p w:rsidR="00000000" w:rsidRPr="007402FE" w:rsidP="007402FE">
            <w:pPr>
              <w:pStyle w:val="BodyText"/>
            </w:pPr>
            <w:r w:rsidRPr="007402FE">
              <w:t>1.5 Check processing or operating parameters to meet safety and production requirements</w:t>
            </w:r>
          </w:p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1.6 Set up the bin system according to operating requirements</w:t>
            </w:r>
          </w:p>
        </w:tc>
      </w:tr>
      <w:tr w:rsidTr="002C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2.1 Start and operate the process according to safe operating procedures</w:t>
            </w:r>
          </w:p>
          <w:p w:rsidR="00000000" w:rsidRPr="007402FE" w:rsidP="007402FE">
            <w:pPr>
              <w:pStyle w:val="BodyText"/>
            </w:pPr>
            <w:r w:rsidRPr="007402FE">
              <w:t>2.2 Identify variation in equipment operation, and report to miller</w:t>
            </w:r>
          </w:p>
          <w:p w:rsidR="00000000" w:rsidRPr="007402FE" w:rsidP="007402FE">
            <w:pPr>
              <w:pStyle w:val="BodyText"/>
            </w:pPr>
            <w:r w:rsidRPr="007402FE">
              <w:t>2.3 Take and check samples to ensure impurities are screened from grist, and report any variation</w:t>
            </w:r>
          </w:p>
          <w:p w:rsidR="00000000" w:rsidRPr="007402FE" w:rsidP="007402FE">
            <w:pPr>
              <w:pStyle w:val="BodyText"/>
            </w:pPr>
            <w:r w:rsidRPr="007402FE">
              <w:t>2.4 Identify and report</w:t>
            </w:r>
            <w:r w:rsidRPr="007402FE">
              <w:rPr>
                <w:rStyle w:val="SpecialBold"/>
              </w:rPr>
              <w:t xml:space="preserve"> </w:t>
            </w:r>
            <w:r w:rsidRPr="007402FE">
              <w:t>out-of-specification product and process outcomes</w:t>
            </w:r>
          </w:p>
          <w:p w:rsidR="00000000" w:rsidRPr="007402FE" w:rsidP="007402FE">
            <w:pPr>
              <w:pStyle w:val="BodyText"/>
            </w:pPr>
            <w:r w:rsidRPr="007402FE">
              <w:t>2.5 Store clean</w:t>
            </w:r>
            <w:r w:rsidRPr="007402FE">
              <w:t>ed grain according to food safety procedures</w:t>
            </w:r>
          </w:p>
          <w:p w:rsidR="00000000" w:rsidRPr="007402FE" w:rsidP="007402FE">
            <w:pPr>
              <w:pStyle w:val="BodyText"/>
            </w:pPr>
            <w:r w:rsidRPr="007402FE">
              <w:t>2.6 Maintain the work area according to safe work and food safety procedures</w:t>
            </w:r>
          </w:p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2.7 Maintain workplace records according to workplace procedures</w:t>
            </w:r>
          </w:p>
        </w:tc>
      </w:tr>
      <w:tr w:rsidTr="002C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3.1 Identify the appropriate</w:t>
            </w:r>
            <w:r w:rsidRPr="007402FE">
              <w:t xml:space="preserve"> shutdown procedure</w:t>
            </w:r>
          </w:p>
          <w:p w:rsidR="00000000" w:rsidRPr="007402FE" w:rsidP="007402FE">
            <w:pPr>
              <w:pStyle w:val="BodyText"/>
            </w:pPr>
            <w:r w:rsidRPr="007402FE">
              <w:t>3.2 Shut down the process safely according to operating procedures</w:t>
            </w:r>
          </w:p>
          <w:p w:rsidR="00000000" w:rsidRPr="007402FE" w:rsidP="007402FE">
            <w:pPr>
              <w:pStyle w:val="BodyText"/>
            </w:pPr>
            <w:r w:rsidRPr="007402FE">
              <w:t>3.3 Identify and report maintenance requirements safely according to workplace procedures</w:t>
            </w:r>
          </w:p>
          <w:p w:rsidR="00000000" w:rsidRPr="007402FE" w:rsidP="007402FE">
            <w:pPr>
              <w:pStyle w:val="BodyText"/>
            </w:pPr>
            <w:r w:rsidRPr="007402FE">
              <w:t>3.4 Ensure waste is disposed of in line with environmental requirements</w:t>
            </w:r>
          </w:p>
        </w:tc>
      </w:tr>
    </w:tbl>
    <w:p w:rsidR="00000000" w:rsidRPr="007402FE" w:rsidP="007402FE">
      <w:pPr>
        <w:pStyle w:val="BodyText"/>
      </w:pPr>
    </w:p>
    <w:p w:rsidR="00000000" w:rsidRPr="007402FE" w:rsidP="007402FE">
      <w:pPr>
        <w:pStyle w:val="AllowPageBreak"/>
      </w:pPr>
    </w:p>
    <w:p w:rsidR="00000000" w:rsidRPr="007402FE" w:rsidP="007402FE">
      <w:pPr>
        <w:pStyle w:val="Heading1"/>
      </w:pPr>
      <w:bookmarkStart w:id="6" w:name="O_1186714"/>
      <w:bookmarkEnd w:id="6"/>
      <w:r w:rsidRPr="007402FE">
        <w:t>Foundation Skills</w:t>
      </w:r>
    </w:p>
    <w:p w:rsidR="00000000" w:rsidRPr="002C5046" w:rsidP="002C5046">
      <w:pPr>
        <w:pStyle w:val="BodyText"/>
        <w:rPr>
          <w:i/>
        </w:rPr>
      </w:pPr>
      <w:r w:rsidRPr="002C504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Description</w:t>
            </w:r>
          </w:p>
        </w:tc>
      </w:tr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ListBullet"/>
            </w:pPr>
            <w:r w:rsidRPr="007402FE">
              <w:t>Interpret directions for the safe operation of equipment</w:t>
            </w:r>
          </w:p>
          <w:p w:rsidR="00000000" w:rsidP="007402FE">
            <w:pPr>
              <w:pStyle w:val="ListBullet"/>
              <w:rPr>
                <w:lang w:val="en-NZ"/>
              </w:rPr>
            </w:pPr>
            <w:r w:rsidRPr="007402FE">
              <w:t>Operate equipment using digital interface</w:t>
            </w:r>
          </w:p>
        </w:tc>
      </w:tr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ListBullet"/>
              <w:rPr>
                <w:lang w:val="en-NZ"/>
              </w:rPr>
            </w:pPr>
            <w:r w:rsidRPr="007402FE">
              <w:t>Complete processing records using digital and/or paper-based formats</w:t>
            </w:r>
          </w:p>
        </w:tc>
      </w:tr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ListBullet"/>
            </w:pPr>
            <w:r w:rsidRPr="007402FE">
              <w:t xml:space="preserve">Measure product using weight (kg, T) and volume (L, hL), to two decimal points </w:t>
            </w:r>
          </w:p>
          <w:p w:rsidR="00000000" w:rsidRPr="007402FE" w:rsidP="007402FE">
            <w:pPr>
              <w:pStyle w:val="ListBullet"/>
            </w:pPr>
            <w:r w:rsidRPr="007402FE">
              <w:t>Use percentages (%) as they apply to mixes of grain</w:t>
            </w:r>
          </w:p>
          <w:p w:rsidR="00000000" w:rsidRPr="007402FE" w:rsidP="007402FE">
            <w:pPr>
              <w:pStyle w:val="ListBullet"/>
            </w:pPr>
            <w:r w:rsidRPr="007402FE">
              <w:t xml:space="preserve">Interpret and monitor readings on scales and gauges </w:t>
            </w:r>
          </w:p>
          <w:p w:rsidR="00000000" w:rsidRPr="007402FE" w:rsidP="007402FE">
            <w:pPr>
              <w:pStyle w:val="ListBullet"/>
            </w:pPr>
            <w:r w:rsidRPr="007402FE">
              <w:t>Monitor tank levels</w:t>
            </w:r>
          </w:p>
        </w:tc>
      </w:tr>
    </w:tbl>
    <w:p w:rsidR="00000000" w:rsidRPr="007402FE" w:rsidP="007402FE">
      <w:pPr>
        <w:pStyle w:val="BodyText"/>
      </w:pPr>
    </w:p>
    <w:p w:rsidR="00000000" w:rsidRPr="007402FE" w:rsidP="007402FE">
      <w:pPr>
        <w:pStyle w:val="AllowPageBreak"/>
      </w:pPr>
    </w:p>
    <w:p w:rsidR="00000000" w:rsidRPr="007402FE" w:rsidP="007402FE">
      <w:pPr>
        <w:pStyle w:val="Heading1"/>
      </w:pPr>
      <w:bookmarkStart w:id="7" w:name="O_1186716"/>
      <w:bookmarkEnd w:id="7"/>
      <w:r w:rsidRPr="007402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 xml:space="preserve">Code </w:t>
            </w:r>
            <w:r w:rsidRPr="007402FE">
              <w:t>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Bold"/>
              <w:rPr>
                <w:lang w:val="en-NZ"/>
              </w:rPr>
            </w:pPr>
            <w:r w:rsidRPr="007402FE">
              <w:t>Equivalence status</w:t>
            </w:r>
          </w:p>
        </w:tc>
      </w:tr>
      <w:tr w:rsidTr="0074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 xml:space="preserve">FBPGRA3024 Operate and monitor grain cleaning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FBPGRA2004 Operate a grain cleaning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Unit title and code updated to better match work task</w:t>
            </w:r>
          </w:p>
          <w:p w:rsidR="00000000" w:rsidRPr="007402FE" w:rsidP="007402FE">
            <w:pPr>
              <w:pStyle w:val="BodyText"/>
            </w:pPr>
            <w:r w:rsidRPr="007402FE">
              <w:t>Minor changes to Performance Criteria to clarify intent</w:t>
            </w:r>
          </w:p>
          <w:p w:rsidR="00000000" w:rsidRPr="007402FE" w:rsidP="007402FE">
            <w:pPr>
              <w:pStyle w:val="BodyText"/>
            </w:pPr>
            <w:r w:rsidRPr="007402FE">
              <w:t>Foundation Skills refined</w:t>
            </w:r>
          </w:p>
          <w:p w:rsidR="00000000" w:rsidRPr="007402FE" w:rsidP="007402FE">
            <w:pPr>
              <w:pStyle w:val="BodyText"/>
            </w:pPr>
            <w:r w:rsidRPr="007402FE">
              <w:t>Performance Evidence clarified</w:t>
            </w:r>
          </w:p>
          <w:p w:rsidR="00000000" w:rsidP="007402FE">
            <w:pPr>
              <w:pStyle w:val="BodyText"/>
              <w:rPr>
                <w:lang w:val="en-NZ"/>
              </w:rPr>
            </w:pPr>
            <w:r w:rsidRPr="007402F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FE" w:rsidP="007402FE">
            <w:pPr>
              <w:pStyle w:val="BodyText"/>
            </w:pPr>
            <w:r w:rsidRPr="007402FE">
              <w:t>Equivalent</w:t>
            </w:r>
          </w:p>
        </w:tc>
      </w:tr>
    </w:tbl>
    <w:p w:rsidR="00000000" w:rsidRPr="007402FE" w:rsidP="007402FE">
      <w:pPr>
        <w:pStyle w:val="BodyText"/>
      </w:pPr>
    </w:p>
    <w:p w:rsidR="00000000" w:rsidRPr="007402FE" w:rsidP="007402FE">
      <w:pPr>
        <w:pStyle w:val="AllowPageBreak"/>
      </w:pPr>
    </w:p>
    <w:p w:rsidR="00000000" w:rsidRPr="007402FE" w:rsidP="007402FE">
      <w:pPr>
        <w:pStyle w:val="Heading1"/>
      </w:pPr>
      <w:bookmarkStart w:id="8" w:name="O_1186723"/>
      <w:bookmarkEnd w:id="8"/>
      <w:r w:rsidRPr="007402FE">
        <w:t>Links</w:t>
      </w:r>
    </w:p>
    <w:p w:rsidR="00000000" w:rsidRPr="007402FE" w:rsidP="002C5046">
      <w:pPr>
        <w:pStyle w:val="BodyText"/>
      </w:pPr>
      <w:r w:rsidRPr="007402FE">
        <w:t>Companion Volumes, including Implementation</w:t>
      </w:r>
      <w:r w:rsidRPr="007402FE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46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02FE" w:rsidP="007402FE"/>
    <w:sectPr w:rsidSect="00740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FE" w:rsidRPr="002C5046" w:rsidP="002C5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46" w:rsidP="0074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046" w:rsidP="0074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5046" w:rsidP="00740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2FE" w:rsidRPr="002C5046" w:rsidP="002C5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46" w:rsidRPr="002D2AF8" w:rsidP="0074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FBPGRA3024 Operate and monitor grain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C5046" w:rsidP="00740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00C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A1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2FE"/>
  </w:style>
  <w:style w:type="character" w:customStyle="1" w:styleId="Heading1Char">
    <w:name w:val="Heading 1 Char"/>
    <w:basedOn w:val="DefaultParagraphFont"/>
    <w:link w:val="Heading1"/>
    <w:rsid w:val="00740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2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2FE"/>
    <w:rPr>
      <w:b/>
      <w:spacing w:val="0"/>
    </w:rPr>
  </w:style>
  <w:style w:type="character" w:styleId="Emphasis">
    <w:name w:val="Emphasis"/>
    <w:basedOn w:val="DefaultParagraphFont"/>
    <w:qFormat/>
    <w:rsid w:val="007402FE"/>
    <w:rPr>
      <w:i/>
    </w:rPr>
  </w:style>
  <w:style w:type="paragraph" w:customStyle="1" w:styleId="SuperHeading">
    <w:name w:val="SuperHeading"/>
    <w:basedOn w:val="Normal"/>
    <w:rsid w:val="00740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02FE"/>
    <w:rPr>
      <w:b/>
    </w:rPr>
  </w:style>
  <w:style w:type="character" w:customStyle="1" w:styleId="Heading2Char">
    <w:name w:val="Heading 2 Char"/>
    <w:basedOn w:val="DefaultParagraphFont"/>
    <w:link w:val="Heading2"/>
    <w:rsid w:val="00740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2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2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2FE"/>
  </w:style>
  <w:style w:type="paragraph" w:styleId="TableofFigures">
    <w:name w:val="table of figures"/>
    <w:basedOn w:val="Normal"/>
    <w:next w:val="Normal"/>
    <w:semiHidden/>
    <w:rsid w:val="00740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2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2FE"/>
    <w:rPr>
      <w:rFonts w:ascii="Wingdings" w:hAnsi="Wingdings"/>
    </w:rPr>
  </w:style>
  <w:style w:type="paragraph" w:customStyle="1" w:styleId="TableHeading">
    <w:name w:val="Table Heading"/>
    <w:basedOn w:val="HeadingBase"/>
    <w:rsid w:val="00740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2FE"/>
    <w:rPr>
      <w:color w:val="0033CC"/>
      <w:u w:val="none"/>
    </w:rPr>
  </w:style>
  <w:style w:type="paragraph" w:customStyle="1" w:styleId="BodyTextRight">
    <w:name w:val="Body Text Right"/>
    <w:basedOn w:val="BodyText"/>
    <w:rsid w:val="00740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2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2FE"/>
    <w:rPr>
      <w:sz w:val="32"/>
    </w:rPr>
  </w:style>
  <w:style w:type="paragraph" w:customStyle="1" w:styleId="HeadingProcedure">
    <w:name w:val="Heading Procedure"/>
    <w:basedOn w:val="HeadingBase"/>
    <w:next w:val="Normal"/>
    <w:rsid w:val="00740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2FE"/>
    <w:pPr>
      <w:spacing w:before="60" w:after="60"/>
    </w:pPr>
  </w:style>
  <w:style w:type="paragraph" w:styleId="ListContinue">
    <w:name w:val="List Continue"/>
    <w:basedOn w:val="List"/>
    <w:rsid w:val="007402FE"/>
    <w:pPr>
      <w:ind w:firstLine="0"/>
    </w:pPr>
  </w:style>
  <w:style w:type="paragraph" w:customStyle="1" w:styleId="ListNote">
    <w:name w:val="List Note"/>
    <w:basedOn w:val="List"/>
    <w:rsid w:val="00740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2FE"/>
    <w:rPr>
      <w:rFonts w:ascii="Courier New" w:hAnsi="Courier New"/>
    </w:rPr>
  </w:style>
  <w:style w:type="paragraph" w:customStyle="1" w:styleId="NoteBullet">
    <w:name w:val="Note Bullet"/>
    <w:basedOn w:val="Note"/>
    <w:rsid w:val="00740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2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2FE"/>
    <w:rPr>
      <w:b/>
      <w:smallCaps/>
    </w:rPr>
  </w:style>
  <w:style w:type="paragraph" w:customStyle="1" w:styleId="TableListNumber">
    <w:name w:val="Table List Number"/>
    <w:basedOn w:val="ListNumber"/>
    <w:rsid w:val="00740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2FE"/>
    <w:pPr>
      <w:numPr>
        <w:numId w:val="8"/>
      </w:numPr>
    </w:pPr>
  </w:style>
  <w:style w:type="paragraph" w:customStyle="1" w:styleId="ListAlpha2">
    <w:name w:val="List Alpha 2"/>
    <w:basedOn w:val="List2"/>
    <w:rsid w:val="007402FE"/>
    <w:pPr>
      <w:numPr>
        <w:numId w:val="7"/>
      </w:numPr>
    </w:pPr>
  </w:style>
  <w:style w:type="paragraph" w:styleId="List2">
    <w:name w:val="List 2"/>
    <w:basedOn w:val="BodyText"/>
    <w:rsid w:val="00740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2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2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2FE"/>
    <w:pPr>
      <w:numPr>
        <w:numId w:val="3"/>
      </w:numPr>
    </w:pPr>
  </w:style>
  <w:style w:type="paragraph" w:styleId="ListContinue2">
    <w:name w:val="List Continue 2"/>
    <w:basedOn w:val="List2"/>
    <w:rsid w:val="007402FE"/>
    <w:pPr>
      <w:ind w:firstLine="0"/>
    </w:pPr>
  </w:style>
  <w:style w:type="paragraph" w:styleId="ListContinue3">
    <w:name w:val="List Continue 3"/>
    <w:basedOn w:val="List3"/>
    <w:rsid w:val="007402FE"/>
    <w:pPr>
      <w:ind w:left="1021" w:firstLine="0"/>
    </w:pPr>
  </w:style>
  <w:style w:type="paragraph" w:styleId="ListContinue4">
    <w:name w:val="List Continue 4"/>
    <w:basedOn w:val="List4"/>
    <w:rsid w:val="007402FE"/>
    <w:pPr>
      <w:ind w:firstLine="0"/>
    </w:pPr>
  </w:style>
  <w:style w:type="paragraph" w:styleId="ListContinue5">
    <w:name w:val="List Continue 5"/>
    <w:basedOn w:val="List5"/>
    <w:rsid w:val="007402FE"/>
    <w:pPr>
      <w:ind w:firstLine="0"/>
    </w:pPr>
  </w:style>
  <w:style w:type="paragraph" w:styleId="ListNumber3">
    <w:name w:val="List Number 3"/>
    <w:basedOn w:val="List3"/>
    <w:rsid w:val="007402FE"/>
    <w:pPr>
      <w:numPr>
        <w:numId w:val="4"/>
      </w:numPr>
    </w:pPr>
  </w:style>
  <w:style w:type="paragraph" w:styleId="ListNumber4">
    <w:name w:val="List Number 4"/>
    <w:basedOn w:val="List4"/>
    <w:rsid w:val="007402FE"/>
    <w:pPr>
      <w:numPr>
        <w:numId w:val="5"/>
      </w:numPr>
    </w:pPr>
  </w:style>
  <w:style w:type="paragraph" w:styleId="ListNumber5">
    <w:name w:val="List Number 5"/>
    <w:basedOn w:val="List5"/>
    <w:rsid w:val="007402FE"/>
    <w:pPr>
      <w:numPr>
        <w:numId w:val="6"/>
      </w:numPr>
    </w:pPr>
  </w:style>
  <w:style w:type="paragraph" w:styleId="BlockText">
    <w:name w:val="Block Text"/>
    <w:basedOn w:val="Normal"/>
    <w:rsid w:val="00740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2FE"/>
    <w:rPr>
      <w:sz w:val="16"/>
      <w:vertAlign w:val="superscript"/>
    </w:rPr>
  </w:style>
  <w:style w:type="character" w:customStyle="1" w:styleId="Symbols">
    <w:name w:val="Symbols"/>
    <w:basedOn w:val="DefaultParagraphFont"/>
    <w:rsid w:val="007402FE"/>
    <w:rPr>
      <w:rFonts w:ascii="Symbol" w:hAnsi="Symbol"/>
    </w:rPr>
  </w:style>
  <w:style w:type="character" w:customStyle="1" w:styleId="MenuOptions">
    <w:name w:val="Menu Options"/>
    <w:basedOn w:val="DefaultParagraphFont"/>
    <w:rsid w:val="00740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2FE"/>
    <w:rPr>
      <w:b/>
    </w:rPr>
  </w:style>
  <w:style w:type="character" w:customStyle="1" w:styleId="Underlined">
    <w:name w:val="Underlined"/>
    <w:basedOn w:val="DefaultParagraphFont"/>
    <w:rsid w:val="007402FE"/>
    <w:rPr>
      <w:u w:val="single"/>
    </w:rPr>
  </w:style>
  <w:style w:type="paragraph" w:customStyle="1" w:styleId="TableBodyTextRight">
    <w:name w:val="Table Body Text Right"/>
    <w:basedOn w:val="TableBodyText"/>
    <w:rsid w:val="00740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2FE"/>
    <w:rPr>
      <w:sz w:val="18"/>
    </w:rPr>
  </w:style>
  <w:style w:type="paragraph" w:customStyle="1" w:styleId="BodySmallRight">
    <w:name w:val="Body Small Right"/>
    <w:basedOn w:val="BodyTextRight"/>
    <w:rsid w:val="007402FE"/>
    <w:rPr>
      <w:sz w:val="18"/>
      <w:szCs w:val="18"/>
    </w:rPr>
  </w:style>
  <w:style w:type="paragraph" w:customStyle="1" w:styleId="MarginEdition">
    <w:name w:val="Margin Edition"/>
    <w:basedOn w:val="MarginNote"/>
    <w:rsid w:val="00740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2FE"/>
    <w:rPr>
      <w:sz w:val="2"/>
      <w:szCs w:val="2"/>
    </w:rPr>
  </w:style>
  <w:style w:type="character" w:customStyle="1" w:styleId="Small">
    <w:name w:val="Small"/>
    <w:basedOn w:val="DefaultParagraphFont"/>
    <w:rsid w:val="007402FE"/>
    <w:rPr>
      <w:sz w:val="16"/>
    </w:rPr>
  </w:style>
  <w:style w:type="paragraph" w:customStyle="1" w:styleId="WideTable">
    <w:name w:val="Wide Table"/>
    <w:basedOn w:val="Normal"/>
    <w:rsid w:val="00740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2FE"/>
  </w:style>
  <w:style w:type="paragraph" w:styleId="Quote">
    <w:name w:val="Quote"/>
    <w:basedOn w:val="Heading1"/>
    <w:link w:val="QuoteChar"/>
    <w:qFormat/>
    <w:rsid w:val="00740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2FE"/>
    <w:pPr>
      <w:pageBreakBefore/>
    </w:pPr>
  </w:style>
  <w:style w:type="paragraph" w:customStyle="1" w:styleId="Border">
    <w:name w:val="Border"/>
    <w:basedOn w:val="Normal"/>
    <w:qFormat/>
    <w:rsid w:val="00740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2FE"/>
    <w:rPr>
      <w:u w:val="single"/>
    </w:rPr>
  </w:style>
  <w:style w:type="character" w:customStyle="1" w:styleId="BoldandItalics">
    <w:name w:val="Bold and Italics"/>
    <w:qFormat/>
    <w:rsid w:val="007402FE"/>
    <w:rPr>
      <w:b/>
      <w:i/>
      <w:u w:val="none"/>
    </w:rPr>
  </w:style>
  <w:style w:type="paragraph" w:styleId="BalloonText">
    <w:name w:val="Balloon Text"/>
    <w:basedOn w:val="Normal"/>
    <w:link w:val="BalloonTextChar"/>
    <w:rsid w:val="00740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2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3635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FBPGRA3024 Operate and monitor grain cleaning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