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188" w:rsidP="00203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FBPGRA3023 Operate and monitor grain conditioning</w:t>
      </w:r>
      <w:r>
        <w:fldChar w:fldCharType="end"/>
      </w:r>
    </w:p>
    <w:p w:rsidR="00203188" w:rsidP="00203188">
      <w:pPr>
        <w:pStyle w:val="Version"/>
        <w:sectPr w:rsidSect="00BD70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03B" w:rsidP="00BD703B">
      <w:pPr>
        <w:pStyle w:val="SuperHeading"/>
      </w:pPr>
      <w:r w:rsidRPr="00BD703B">
        <w:t>Assessment Requirements for FBPGRA3023 Operate and monitor grain conditioning</w:t>
      </w:r>
    </w:p>
    <w:p w:rsidR="00000000" w:rsidRPr="00BD703B" w:rsidP="00BD703B">
      <w:pPr>
        <w:pStyle w:val="Heading1"/>
      </w:pPr>
      <w:bookmarkStart w:id="1" w:name="O_1186699"/>
      <w:bookmarkEnd w:id="1"/>
      <w:r w:rsidRPr="00BD70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7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B">
            <w:pPr>
              <w:pStyle w:val="BodyTextBold"/>
              <w:rPr>
                <w:lang w:val="en-NZ"/>
              </w:rPr>
            </w:pPr>
            <w:r w:rsidRPr="00BD703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B">
            <w:pPr>
              <w:pStyle w:val="BodyTextBold"/>
              <w:rPr>
                <w:lang w:val="en-NZ"/>
              </w:rPr>
            </w:pPr>
            <w:r w:rsidRPr="00BD703B">
              <w:t>Comments</w:t>
            </w:r>
          </w:p>
        </w:tc>
      </w:tr>
      <w:tr w:rsidTr="00BD70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03B">
            <w:pPr>
              <w:pStyle w:val="BodyText"/>
              <w:rPr>
                <w:lang w:val="en-NZ"/>
              </w:rPr>
            </w:pPr>
            <w:r w:rsidRPr="00BD703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03B" w:rsidP="00BD703B">
            <w:pPr>
              <w:pStyle w:val="BodyText"/>
            </w:pPr>
            <w:r w:rsidRPr="00BD703B">
              <w:t>This version released with FBP Food, Beverage and Pharmaceutical Training Package Version 6.0.</w:t>
            </w:r>
          </w:p>
        </w:tc>
      </w:tr>
    </w:tbl>
    <w:p w:rsidR="00000000" w:rsidRPr="00BD703B" w:rsidP="00BD703B">
      <w:pPr>
        <w:pStyle w:val="BodyText"/>
      </w:pPr>
    </w:p>
    <w:p w:rsidR="00000000" w:rsidRPr="00BD703B" w:rsidP="00BD703B">
      <w:pPr>
        <w:pStyle w:val="AllowPageBreak"/>
      </w:pPr>
    </w:p>
    <w:p w:rsidR="00000000" w:rsidRPr="00BD703B" w:rsidP="00BD703B">
      <w:pPr>
        <w:pStyle w:val="Heading1"/>
      </w:pPr>
      <w:bookmarkStart w:id="2" w:name="O_1186700"/>
      <w:bookmarkEnd w:id="2"/>
      <w:r w:rsidRPr="00BD703B">
        <w:t>Performance Evidence</w:t>
      </w:r>
    </w:p>
    <w:p w:rsidR="00000000" w:rsidRPr="00BD703B" w:rsidP="00203188">
      <w:pPr>
        <w:pStyle w:val="BodyText"/>
      </w:pPr>
      <w:r w:rsidRPr="00BD703B">
        <w:t>An individual demonstrating competency must satisfy all of the elements and performance criteria in this unit.</w:t>
      </w:r>
    </w:p>
    <w:p w:rsidR="00000000" w:rsidRPr="00BD703B" w:rsidP="00203188">
      <w:pPr>
        <w:pStyle w:val="BodyText"/>
      </w:pPr>
      <w:r w:rsidRPr="00BD703B">
        <w:t xml:space="preserve">There must be evidence that the individual has operated and monitored a grain conditioning process on at least one </w:t>
      </w:r>
      <w:r w:rsidRPr="00BD703B">
        <w:t>occasion, including:</w:t>
      </w:r>
    </w:p>
    <w:p w:rsidR="00000000" w:rsidRPr="00BD703B" w:rsidP="00BD703B">
      <w:pPr>
        <w:pStyle w:val="ListBullet"/>
      </w:pPr>
      <w:r w:rsidRPr="00BD703B">
        <w:t>applying safe work practices</w:t>
      </w:r>
    </w:p>
    <w:p w:rsidR="00000000" w:rsidRPr="00BD703B" w:rsidP="00BD703B">
      <w:pPr>
        <w:pStyle w:val="ListBullet"/>
      </w:pPr>
      <w:r w:rsidRPr="00BD703B">
        <w:t>applying food safety procedures to work practices</w:t>
      </w:r>
    </w:p>
    <w:p w:rsidR="00000000" w:rsidRPr="00BD703B" w:rsidP="00BD703B">
      <w:pPr>
        <w:pStyle w:val="ListBullet"/>
      </w:pPr>
      <w:r w:rsidRPr="00BD703B">
        <w:t>checking moisture content of grist meets product specifications following the miller</w:t>
      </w:r>
      <w:r>
        <w:t>’</w:t>
      </w:r>
      <w:r w:rsidRPr="00BD703B">
        <w:t>s instructions</w:t>
      </w:r>
    </w:p>
    <w:p w:rsidR="00000000" w:rsidRPr="00BD703B" w:rsidP="00BD703B">
      <w:pPr>
        <w:pStyle w:val="ListBullet"/>
      </w:pPr>
      <w:r w:rsidRPr="00BD703B">
        <w:t>reporting inconsistencies or variations.</w:t>
      </w:r>
    </w:p>
    <w:p w:rsidR="00000000" w:rsidRPr="00BD703B" w:rsidP="00BD703B">
      <w:pPr>
        <w:pStyle w:val="AllowPageBreak"/>
      </w:pPr>
    </w:p>
    <w:p w:rsidR="00000000" w:rsidRPr="00BD703B" w:rsidP="00BD703B">
      <w:pPr>
        <w:pStyle w:val="Heading1"/>
      </w:pPr>
      <w:bookmarkStart w:id="3" w:name="O_1186701"/>
      <w:bookmarkEnd w:id="3"/>
      <w:r w:rsidRPr="00BD703B">
        <w:t>Knowledge Evidence</w:t>
      </w:r>
    </w:p>
    <w:p w:rsidR="00000000" w:rsidRPr="00BD703B" w:rsidP="00203188">
      <w:pPr>
        <w:pStyle w:val="BodyText"/>
      </w:pPr>
      <w:r w:rsidRPr="00BD703B">
        <w:t>An individual must be able to demonstrate the knowledge required to perform the tasks outlined in the elements and performance criteria of this unit. This includes knowledge of:</w:t>
      </w:r>
    </w:p>
    <w:p w:rsidR="00000000" w:rsidRPr="00BD703B" w:rsidP="00BD703B">
      <w:pPr>
        <w:pStyle w:val="ListBullet"/>
      </w:pPr>
      <w:r w:rsidRPr="00BD703B">
        <w:t>purpose and basic principles of grain conditionin</w:t>
      </w:r>
      <w:r w:rsidRPr="00BD703B">
        <w:t>g, and effects on the milling process and the end product:</w:t>
      </w:r>
    </w:p>
    <w:p w:rsidR="00000000" w:rsidRPr="00BD703B" w:rsidP="00BD703B">
      <w:pPr>
        <w:pStyle w:val="ListBullet2"/>
      </w:pPr>
      <w:r w:rsidRPr="00BD703B">
        <w:t>target moisture of grain</w:t>
      </w:r>
    </w:p>
    <w:p w:rsidR="00000000" w:rsidRPr="00BD703B" w:rsidP="00BD703B">
      <w:pPr>
        <w:pStyle w:val="ListBullet2"/>
      </w:pPr>
      <w:r w:rsidRPr="00BD703B">
        <w:t xml:space="preserve">time grain has been conditioned </w:t>
      </w:r>
    </w:p>
    <w:p w:rsidR="00000000" w:rsidRPr="00BD703B" w:rsidP="00BD703B">
      <w:pPr>
        <w:pStyle w:val="ListBullet"/>
      </w:pPr>
      <w:r w:rsidRPr="00BD703B">
        <w:t>underlying principles to ensure that grain can be effectively milled, good separation of bran from endosperm</w:t>
      </w:r>
    </w:p>
    <w:p w:rsidR="00000000" w:rsidRPr="00BD703B" w:rsidP="00BD703B">
      <w:pPr>
        <w:pStyle w:val="ListBullet"/>
      </w:pPr>
      <w:r w:rsidRPr="00BD703B">
        <w:t>reasons for conditioning gra</w:t>
      </w:r>
      <w:r w:rsidRPr="00BD703B">
        <w:t>in</w:t>
      </w:r>
    </w:p>
    <w:p w:rsidR="00000000" w:rsidRPr="00BD703B" w:rsidP="00BD703B">
      <w:pPr>
        <w:pStyle w:val="ListBullet"/>
      </w:pPr>
      <w:r w:rsidRPr="00BD703B">
        <w:t>basic operating principles of equipment, including:</w:t>
      </w:r>
    </w:p>
    <w:p w:rsidR="00000000" w:rsidRPr="00BD703B" w:rsidP="00BD703B">
      <w:pPr>
        <w:pStyle w:val="ListBullet2"/>
      </w:pPr>
      <w:r w:rsidRPr="00BD703B">
        <w:t>main equipment components, including settings and the number of steps required to add moisture</w:t>
      </w:r>
    </w:p>
    <w:p w:rsidR="00000000" w:rsidRPr="00BD703B" w:rsidP="00BD703B">
      <w:pPr>
        <w:pStyle w:val="ListBullet2"/>
      </w:pPr>
      <w:r w:rsidRPr="00BD703B">
        <w:t>status and purpose of guards</w:t>
      </w:r>
    </w:p>
    <w:p w:rsidR="00000000" w:rsidRPr="00BD703B" w:rsidP="00BD703B">
      <w:pPr>
        <w:pStyle w:val="ListBullet2"/>
      </w:pPr>
      <w:r w:rsidRPr="00BD703B">
        <w:t>the purpose and location of sensors and related feedback instrumentation</w:t>
      </w:r>
    </w:p>
    <w:p w:rsidR="00000000" w:rsidRPr="00BD703B" w:rsidP="00BD703B">
      <w:pPr>
        <w:pStyle w:val="ListBullet"/>
      </w:pPr>
      <w:r w:rsidRPr="00BD703B">
        <w:t>services required, and action to take if services are not available</w:t>
      </w:r>
    </w:p>
    <w:p w:rsidR="00000000" w:rsidRPr="00BD703B" w:rsidP="00BD703B">
      <w:pPr>
        <w:pStyle w:val="ListBullet"/>
      </w:pPr>
      <w:r w:rsidRPr="00BD703B">
        <w:t>good manufacturing practices (GMP) relevant to work task</w:t>
      </w:r>
    </w:p>
    <w:p w:rsidR="00000000" w:rsidRPr="00BD703B" w:rsidP="00BD703B">
      <w:pPr>
        <w:pStyle w:val="ListBullet"/>
      </w:pPr>
      <w:r w:rsidRPr="00BD703B">
        <w:t>the flow of the grain conditioning and the basic effect of outputs on downstream milling processes</w:t>
      </w:r>
    </w:p>
    <w:p w:rsidR="00000000" w:rsidRPr="00BD703B" w:rsidP="00BD703B">
      <w:pPr>
        <w:pStyle w:val="ListBullet"/>
      </w:pPr>
      <w:r w:rsidRPr="00BD703B">
        <w:t>typical equipment faults and rel</w:t>
      </w:r>
      <w:r w:rsidRPr="00BD703B">
        <w:t>ated causes, including:</w:t>
      </w:r>
    </w:p>
    <w:p w:rsidR="00000000" w:rsidRPr="00BD703B" w:rsidP="00BD703B">
      <w:pPr>
        <w:pStyle w:val="ListBullet2"/>
      </w:pPr>
      <w:r w:rsidRPr="00BD703B">
        <w:t>signs and symptoms of faulty equipment</w:t>
      </w:r>
    </w:p>
    <w:p w:rsidR="00000000" w:rsidRPr="00BD703B" w:rsidP="00BD703B">
      <w:pPr>
        <w:pStyle w:val="ListBullet2"/>
      </w:pPr>
      <w:r w:rsidRPr="00BD703B">
        <w:t>early warning signs of potential problems</w:t>
      </w:r>
    </w:p>
    <w:p w:rsidR="00000000" w:rsidRPr="00BD703B" w:rsidP="00BD703B">
      <w:pPr>
        <w:pStyle w:val="ListBullet"/>
      </w:pPr>
      <w:r w:rsidRPr="00BD703B">
        <w:t>methods used to monitor conditioning, including:</w:t>
      </w:r>
    </w:p>
    <w:p w:rsidR="00000000" w:rsidRPr="00BD703B" w:rsidP="00BD703B">
      <w:pPr>
        <w:pStyle w:val="ListBullet2"/>
      </w:pPr>
      <w:r w:rsidRPr="00BD703B">
        <w:t>using online moisture analysis device</w:t>
      </w:r>
    </w:p>
    <w:p w:rsidR="00000000" w:rsidRPr="00BD703B" w:rsidP="00BD703B">
      <w:pPr>
        <w:pStyle w:val="ListBullet2"/>
      </w:pPr>
      <w:r w:rsidRPr="00BD703B">
        <w:t>visually inspecting conditioned grain</w:t>
      </w:r>
    </w:p>
    <w:p w:rsidR="00000000" w:rsidRPr="00BD703B" w:rsidP="00BD703B">
      <w:pPr>
        <w:pStyle w:val="ListBullet2"/>
      </w:pPr>
      <w:r w:rsidRPr="00BD703B">
        <w:t>testing moisture levels</w:t>
      </w:r>
    </w:p>
    <w:p w:rsidR="00000000" w:rsidRPr="00BD703B" w:rsidP="00BD703B">
      <w:pPr>
        <w:pStyle w:val="ListBullet2"/>
      </w:pPr>
      <w:r w:rsidRPr="00BD703B">
        <w:t>checking silo allocations are correct</w:t>
      </w:r>
    </w:p>
    <w:p w:rsidR="00000000" w:rsidRPr="00BD703B" w:rsidP="00BD703B">
      <w:pPr>
        <w:pStyle w:val="ListBullet"/>
      </w:pPr>
      <w:r w:rsidRPr="00BD703B">
        <w:t>typical problems with conditioning grain:</w:t>
      </w:r>
    </w:p>
    <w:p w:rsidR="00000000" w:rsidRPr="00BD703B" w:rsidP="00BD703B">
      <w:pPr>
        <w:pStyle w:val="ListBullet2"/>
      </w:pPr>
      <w:r w:rsidRPr="00BD703B">
        <w:t xml:space="preserve">high moisture </w:t>
      </w:r>
    </w:p>
    <w:p w:rsidR="00000000" w:rsidRPr="00BD703B" w:rsidP="00BD703B">
      <w:pPr>
        <w:pStyle w:val="ListBullet2"/>
      </w:pPr>
      <w:r w:rsidRPr="00BD703B">
        <w:t xml:space="preserve">low moisture </w:t>
      </w:r>
    </w:p>
    <w:p w:rsidR="00000000" w:rsidRPr="00BD703B" w:rsidP="00BD703B">
      <w:pPr>
        <w:pStyle w:val="ListBullet2"/>
      </w:pPr>
      <w:r w:rsidRPr="00BD703B">
        <w:t>inconsistent moisture patches through grist</w:t>
      </w:r>
    </w:p>
    <w:p w:rsidR="00000000" w:rsidRPr="00BD703B" w:rsidP="00BD703B">
      <w:pPr>
        <w:pStyle w:val="ListBullet2"/>
      </w:pPr>
      <w:r w:rsidRPr="00BD703B">
        <w:t>inconsistent time for conditioning</w:t>
      </w:r>
    </w:p>
    <w:p w:rsidR="00000000" w:rsidRPr="00BD703B" w:rsidP="00BD703B">
      <w:pPr>
        <w:pStyle w:val="ListBullet2"/>
      </w:pPr>
      <w:r w:rsidRPr="00BD703B">
        <w:t>inconsistent milling results</w:t>
      </w:r>
    </w:p>
    <w:p w:rsidR="00000000" w:rsidRPr="00BD703B" w:rsidP="00BD703B">
      <w:pPr>
        <w:pStyle w:val="ListBullet2"/>
      </w:pPr>
      <w:r w:rsidRPr="00BD703B">
        <w:t>faulty product sensors, solenoids or water flow meters</w:t>
      </w:r>
    </w:p>
    <w:p w:rsidR="00000000" w:rsidRPr="00BD703B" w:rsidP="00BD703B">
      <w:pPr>
        <w:pStyle w:val="ListBullet2"/>
      </w:pPr>
      <w:r w:rsidRPr="00BD703B">
        <w:t>product bridges</w:t>
      </w:r>
    </w:p>
    <w:p w:rsidR="00000000" w:rsidRPr="00BD703B" w:rsidP="00BD703B">
      <w:pPr>
        <w:pStyle w:val="ListBullet2"/>
      </w:pPr>
      <w:r w:rsidRPr="00BD703B">
        <w:t>inconsistent or inadequate water pressure</w:t>
      </w:r>
    </w:p>
    <w:p w:rsidR="00000000" w:rsidRPr="00BD703B" w:rsidP="00BD703B">
      <w:pPr>
        <w:pStyle w:val="ListBullet2"/>
      </w:pPr>
      <w:r w:rsidRPr="00BD703B">
        <w:t>the need for offsets and/or calibration of moisture sensors</w:t>
      </w:r>
    </w:p>
    <w:p w:rsidR="00000000" w:rsidRPr="00BD703B" w:rsidP="00BD703B">
      <w:pPr>
        <w:pStyle w:val="ListBullet2"/>
      </w:pPr>
      <w:r w:rsidRPr="00BD703B">
        <w:t>grain hardness/water hardness</w:t>
      </w:r>
    </w:p>
    <w:p w:rsidR="00000000" w:rsidRPr="00BD703B" w:rsidP="00BD703B">
      <w:pPr>
        <w:pStyle w:val="ListBullet"/>
      </w:pPr>
      <w:r w:rsidRPr="00BD703B">
        <w:t>basic contamination/cross-contamination and food saf</w:t>
      </w:r>
      <w:r w:rsidRPr="00BD703B">
        <w:t>ety risks associated with the conditioning grain, and related control measures</w:t>
      </w:r>
    </w:p>
    <w:p w:rsidR="00000000" w:rsidRPr="00BD703B" w:rsidP="00BD703B">
      <w:pPr>
        <w:pStyle w:val="ListBullet"/>
      </w:pPr>
      <w:r w:rsidRPr="00BD703B">
        <w:t>health and safety hazards and controls</w:t>
      </w:r>
    </w:p>
    <w:p w:rsidR="00000000" w:rsidRPr="00BD703B" w:rsidP="00BD703B">
      <w:pPr>
        <w:pStyle w:val="ListBullet"/>
      </w:pPr>
      <w:r w:rsidRPr="00BD703B">
        <w:t>requirements of different shutdowns as appropriate to the conditioning process and workplace production requirements, including:</w:t>
      </w:r>
    </w:p>
    <w:p w:rsidR="00000000" w:rsidRPr="00BD703B" w:rsidP="00BD703B">
      <w:pPr>
        <w:pStyle w:val="ListBullet2"/>
      </w:pPr>
      <w:r w:rsidRPr="00BD703B">
        <w:t xml:space="preserve">routine </w:t>
      </w:r>
      <w:r w:rsidRPr="00BD703B">
        <w:t>cleaning/conditioning section shutdown</w:t>
      </w:r>
    </w:p>
    <w:p w:rsidR="00000000" w:rsidRPr="00BD703B" w:rsidP="00BD703B">
      <w:pPr>
        <w:pStyle w:val="ListBullet2"/>
      </w:pPr>
      <w:r w:rsidRPr="00BD703B">
        <w:t>unexpected production stop</w:t>
      </w:r>
    </w:p>
    <w:p w:rsidR="00000000" w:rsidRPr="00BD703B" w:rsidP="00BD703B">
      <w:pPr>
        <w:pStyle w:val="ListBullet2"/>
      </w:pPr>
      <w:r w:rsidRPr="00BD703B">
        <w:t>emergency shutdowns</w:t>
      </w:r>
    </w:p>
    <w:p w:rsidR="00000000" w:rsidRPr="00BD703B" w:rsidP="00BD703B">
      <w:pPr>
        <w:pStyle w:val="ListBullet2"/>
      </w:pPr>
      <w:r w:rsidRPr="00BD703B">
        <w:t>procedures to follow in the event of a power outage</w:t>
      </w:r>
    </w:p>
    <w:p w:rsidR="00000000" w:rsidRPr="00BD703B" w:rsidP="00BD703B">
      <w:pPr>
        <w:pStyle w:val="ListBullet"/>
      </w:pPr>
      <w:r w:rsidRPr="00BD703B">
        <w:t>isolation, lock-out and tag-out procedures and responsibilities</w:t>
      </w:r>
    </w:p>
    <w:p w:rsidR="00000000" w:rsidRPr="00BD703B" w:rsidP="00BD703B">
      <w:pPr>
        <w:pStyle w:val="ListBullet"/>
      </w:pPr>
      <w:r w:rsidRPr="00BD703B">
        <w:t>procedures and responsibility for reporting production and performance information</w:t>
      </w:r>
    </w:p>
    <w:p w:rsidR="00000000" w:rsidRPr="00BD703B" w:rsidP="00BD703B">
      <w:pPr>
        <w:pStyle w:val="ListBullet"/>
      </w:pPr>
      <w:r w:rsidRPr="00BD703B">
        <w:t>environmental issues and controls relevant to the conditioning process, including waste and rework collection and handling procedures related to the process</w:t>
      </w:r>
    </w:p>
    <w:p w:rsidR="00000000" w:rsidRPr="00BD703B" w:rsidP="00BD703B">
      <w:pPr>
        <w:pStyle w:val="ListBullet"/>
      </w:pPr>
      <w:r w:rsidRPr="00BD703B">
        <w:t xml:space="preserve">basic operating </w:t>
      </w:r>
      <w:r w:rsidRPr="00BD703B">
        <w:t>principles of process control, where relevant, including the relationship between control panels and systems and the physical equipment</w:t>
      </w:r>
    </w:p>
    <w:p w:rsidR="00000000" w:rsidRPr="00BD703B" w:rsidP="00BD703B">
      <w:pPr>
        <w:pStyle w:val="ListBullet"/>
      </w:pPr>
      <w:r w:rsidRPr="00BD703B">
        <w:t>routine maintenance procedures for grain conditioning equipment</w:t>
      </w:r>
    </w:p>
    <w:p w:rsidR="00000000" w:rsidRPr="00BD703B" w:rsidP="00BD703B">
      <w:pPr>
        <w:pStyle w:val="ListBullet"/>
      </w:pPr>
      <w:r w:rsidRPr="00BD703B">
        <w:t>cleaning and sanitisation procedures for workspace and e</w:t>
      </w:r>
      <w:r w:rsidRPr="00BD703B">
        <w:t>quipment</w:t>
      </w:r>
    </w:p>
    <w:p w:rsidR="00000000" w:rsidRPr="00BD703B" w:rsidP="00BD703B">
      <w:pPr>
        <w:pStyle w:val="ListBullet"/>
      </w:pPr>
      <w:r w:rsidRPr="00BD703B">
        <w:t>procedures to track traceability of product</w:t>
      </w:r>
    </w:p>
    <w:p w:rsidR="00000000" w:rsidRPr="00BD703B" w:rsidP="00BD703B">
      <w:pPr>
        <w:pStyle w:val="ListBullet"/>
      </w:pPr>
      <w:r w:rsidRPr="00BD703B">
        <w:t>procedures to ensure biosecurity requirements are met.</w:t>
      </w:r>
    </w:p>
    <w:p w:rsidR="00000000" w:rsidRPr="00BD703B" w:rsidP="00BD703B">
      <w:pPr>
        <w:pStyle w:val="AllowPageBreak"/>
      </w:pPr>
    </w:p>
    <w:p w:rsidR="00000000" w:rsidRPr="00BD703B" w:rsidP="00BD703B">
      <w:pPr>
        <w:pStyle w:val="Heading1"/>
      </w:pPr>
      <w:bookmarkStart w:id="4" w:name="O_1186702"/>
      <w:bookmarkEnd w:id="4"/>
      <w:r w:rsidRPr="00BD703B">
        <w:t>Assessment Conditions</w:t>
      </w:r>
    </w:p>
    <w:p w:rsidR="00000000" w:rsidRPr="00BD703B" w:rsidP="00203188">
      <w:pPr>
        <w:pStyle w:val="BodyText"/>
      </w:pPr>
      <w:r w:rsidRPr="00BD703B">
        <w:t>Assessment of the skills in this unit of competency must take place under the following conditions:</w:t>
      </w:r>
    </w:p>
    <w:p w:rsidR="00000000" w:rsidRPr="00BD703B" w:rsidP="00BD703B">
      <w:pPr>
        <w:pStyle w:val="ListBullet"/>
      </w:pPr>
      <w:r w:rsidRPr="00BD703B">
        <w:t>physic</w:t>
      </w:r>
      <w:r w:rsidRPr="00BD703B">
        <w:t>al conditions:</w:t>
      </w:r>
    </w:p>
    <w:p w:rsidR="00000000" w:rsidRPr="00BD703B" w:rsidP="00BD703B">
      <w:pPr>
        <w:pStyle w:val="ListBullet2"/>
      </w:pPr>
      <w:r w:rsidRPr="00BD703B">
        <w:t>a grain processing workplace or an environment that accurately represents workplace conditions</w:t>
      </w:r>
    </w:p>
    <w:p w:rsidR="00000000" w:rsidRPr="00BD703B" w:rsidP="00BD703B">
      <w:pPr>
        <w:pStyle w:val="ListBullet"/>
      </w:pPr>
      <w:r w:rsidRPr="00BD703B">
        <w:t>resources, equipment and materials:</w:t>
      </w:r>
    </w:p>
    <w:p w:rsidR="00000000" w:rsidRPr="00BD703B" w:rsidP="00BD703B">
      <w:pPr>
        <w:pStyle w:val="ListBullet2"/>
      </w:pPr>
      <w:r w:rsidRPr="00BD703B">
        <w:t>grain conditioning equipment and services</w:t>
      </w:r>
    </w:p>
    <w:p w:rsidR="00000000" w:rsidRPr="00BD703B" w:rsidP="00BD703B">
      <w:pPr>
        <w:pStyle w:val="ListBullet2"/>
      </w:pPr>
      <w:r w:rsidRPr="00BD703B">
        <w:t xml:space="preserve">personal protective equipment </w:t>
      </w:r>
    </w:p>
    <w:p w:rsidR="00000000" w:rsidRPr="00BD703B" w:rsidP="00BD703B">
      <w:pPr>
        <w:pStyle w:val="ListBullet2"/>
      </w:pPr>
      <w:r w:rsidRPr="00BD703B">
        <w:t>grain for conditioning</w:t>
      </w:r>
    </w:p>
    <w:p w:rsidR="00000000" w:rsidRPr="00BD703B" w:rsidP="00BD703B">
      <w:pPr>
        <w:pStyle w:val="ListBullet"/>
      </w:pPr>
      <w:r w:rsidRPr="00BD703B">
        <w:t>specifications:</w:t>
      </w:r>
    </w:p>
    <w:p w:rsidR="00000000" w:rsidRPr="00BD703B" w:rsidP="00BD703B">
      <w:pPr>
        <w:pStyle w:val="ListBullet2"/>
      </w:pPr>
      <w:r w:rsidRPr="00BD703B">
        <w:t>grain conditioning specification</w:t>
      </w:r>
    </w:p>
    <w:p w:rsidR="00000000" w:rsidRPr="00BD703B" w:rsidP="00BD703B">
      <w:pPr>
        <w:pStyle w:val="ListBullet2"/>
      </w:pPr>
      <w:r w:rsidRPr="00BD703B">
        <w:t>production schedule including target moisture and target conditioning time</w:t>
      </w:r>
    </w:p>
    <w:p w:rsidR="00000000" w:rsidRPr="00BD703B" w:rsidP="00BD703B">
      <w:pPr>
        <w:pStyle w:val="ListBullet2"/>
      </w:pPr>
      <w:r w:rsidRPr="00BD703B">
        <w:t>work procedures, including advice on safe work practices, food safety, quality and environmental requirements</w:t>
      </w:r>
    </w:p>
    <w:p w:rsidR="00000000" w:rsidRPr="00BD703B" w:rsidP="00BD703B">
      <w:pPr>
        <w:pStyle w:val="ListBullet"/>
      </w:pPr>
      <w:r w:rsidRPr="00BD703B">
        <w:t>relationships:</w:t>
      </w:r>
    </w:p>
    <w:p w:rsidR="00000000" w:rsidRPr="00BD703B" w:rsidP="00BD703B">
      <w:pPr>
        <w:pStyle w:val="ListBullet2"/>
      </w:pPr>
      <w:r w:rsidRPr="00BD703B">
        <w:t>supe</w:t>
      </w:r>
      <w:r w:rsidRPr="00BD703B">
        <w:t>rvisor/head miller.</w:t>
      </w:r>
    </w:p>
    <w:p w:rsidR="00000000" w:rsidRPr="00BD703B" w:rsidP="00203188">
      <w:pPr>
        <w:pStyle w:val="BodyText"/>
      </w:pPr>
      <w:r w:rsidRPr="00BD703B">
        <w:t>Assessors of this unit must satisfy the requirements for assessors in applicable vocational education and training legislation, frameworks and/or standards.</w:t>
      </w:r>
    </w:p>
    <w:p w:rsidR="00000000" w:rsidRPr="00BD703B" w:rsidP="00BD703B">
      <w:pPr>
        <w:pStyle w:val="Heading1"/>
      </w:pPr>
      <w:bookmarkStart w:id="5" w:name="O_1186705"/>
      <w:bookmarkEnd w:id="5"/>
      <w:r w:rsidRPr="00BD703B">
        <w:t>Links</w:t>
      </w:r>
    </w:p>
    <w:p w:rsidR="00000000" w:rsidRPr="00BD703B" w:rsidP="00203188">
      <w:pPr>
        <w:pStyle w:val="BodyText"/>
      </w:pPr>
      <w:r w:rsidRPr="00BD703B">
        <w:t>Companion Volumes, including Implementation Guides, ar</w:t>
      </w:r>
      <w:r w:rsidRPr="00BD703B">
        <w:t xml:space="preserve">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7CB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703B" w:rsidP="00BD703B"/>
    <w:sectPr w:rsidSect="00BD70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B" w:rsidRPr="00203188" w:rsidP="00203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188" w:rsidP="00BD70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188" w:rsidP="00BD70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03188" w:rsidP="00BD70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03B" w:rsidRPr="00203188" w:rsidP="00203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188" w:rsidRPr="002D2AF8" w:rsidP="00BD70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FBPGRA3023 Operate and monitor grain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03188" w:rsidP="00BD70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4A0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C9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4E0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0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0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0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0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0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0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0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0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0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0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0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03B"/>
  </w:style>
  <w:style w:type="character" w:customStyle="1" w:styleId="Heading1Char">
    <w:name w:val="Heading 1 Char"/>
    <w:basedOn w:val="DefaultParagraphFont"/>
    <w:link w:val="Heading1"/>
    <w:rsid w:val="00BD70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0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0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70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70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0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0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703B"/>
    <w:rPr>
      <w:b/>
    </w:rPr>
  </w:style>
  <w:style w:type="character" w:customStyle="1" w:styleId="Heading2Char">
    <w:name w:val="Heading 2 Char"/>
    <w:basedOn w:val="DefaultParagraphFont"/>
    <w:link w:val="Heading2"/>
    <w:rsid w:val="00BD70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0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0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0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0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0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0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0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0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0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0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0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0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0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0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0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0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70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703B"/>
    <w:rPr>
      <w:b/>
      <w:spacing w:val="0"/>
    </w:rPr>
  </w:style>
  <w:style w:type="paragraph" w:customStyle="1" w:styleId="SuperTitle">
    <w:name w:val="SuperTitle"/>
    <w:basedOn w:val="Title"/>
    <w:rsid w:val="00BD70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0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0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0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0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0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0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0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0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0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0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0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03B"/>
    <w:rPr>
      <w:i/>
    </w:rPr>
  </w:style>
  <w:style w:type="paragraph" w:styleId="Caption">
    <w:name w:val="caption"/>
    <w:basedOn w:val="BodyText"/>
    <w:next w:val="Normal"/>
    <w:qFormat/>
    <w:rsid w:val="00BD70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0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0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03B"/>
  </w:style>
  <w:style w:type="paragraph" w:styleId="TableofFigures">
    <w:name w:val="table of figures"/>
    <w:basedOn w:val="Normal"/>
    <w:next w:val="Normal"/>
    <w:semiHidden/>
    <w:rsid w:val="00BD70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0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703B"/>
    <w:rPr>
      <w:rFonts w:ascii="Wingdings" w:hAnsi="Wingdings"/>
    </w:rPr>
  </w:style>
  <w:style w:type="paragraph" w:customStyle="1" w:styleId="TableHeading">
    <w:name w:val="Table Heading"/>
    <w:basedOn w:val="HeadingBase"/>
    <w:rsid w:val="00BD70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03B"/>
    <w:rPr>
      <w:color w:val="0033CC"/>
      <w:u w:val="none"/>
    </w:rPr>
  </w:style>
  <w:style w:type="paragraph" w:customStyle="1" w:styleId="BodyTextRight">
    <w:name w:val="Body Text Right"/>
    <w:basedOn w:val="BodyText"/>
    <w:rsid w:val="00BD70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0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0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0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0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0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03B"/>
    <w:rPr>
      <w:sz w:val="32"/>
    </w:rPr>
  </w:style>
  <w:style w:type="paragraph" w:customStyle="1" w:styleId="HeadingProcedure">
    <w:name w:val="Heading Procedure"/>
    <w:basedOn w:val="HeadingBase"/>
    <w:next w:val="Normal"/>
    <w:rsid w:val="00BD70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03B"/>
    <w:pPr>
      <w:spacing w:before="60" w:after="60"/>
    </w:pPr>
  </w:style>
  <w:style w:type="paragraph" w:styleId="ListContinue">
    <w:name w:val="List Continue"/>
    <w:basedOn w:val="List"/>
    <w:rsid w:val="00BD703B"/>
    <w:pPr>
      <w:ind w:firstLine="0"/>
    </w:pPr>
  </w:style>
  <w:style w:type="paragraph" w:customStyle="1" w:styleId="ListNote">
    <w:name w:val="List Note"/>
    <w:basedOn w:val="List"/>
    <w:rsid w:val="00BD70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0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0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03B"/>
    <w:rPr>
      <w:rFonts w:ascii="Courier New" w:hAnsi="Courier New"/>
    </w:rPr>
  </w:style>
  <w:style w:type="paragraph" w:customStyle="1" w:styleId="NoteBullet">
    <w:name w:val="Note Bullet"/>
    <w:basedOn w:val="Note"/>
    <w:rsid w:val="00BD70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0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0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0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0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70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0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03B"/>
    <w:rPr>
      <w:b/>
      <w:smallCaps/>
    </w:rPr>
  </w:style>
  <w:style w:type="paragraph" w:customStyle="1" w:styleId="TableListNumber">
    <w:name w:val="Table List Number"/>
    <w:basedOn w:val="ListNumber"/>
    <w:rsid w:val="00BD70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0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03B"/>
    <w:pPr>
      <w:numPr>
        <w:numId w:val="9"/>
      </w:numPr>
    </w:pPr>
  </w:style>
  <w:style w:type="paragraph" w:customStyle="1" w:styleId="ListAlpha2">
    <w:name w:val="List Alpha 2"/>
    <w:basedOn w:val="List2"/>
    <w:rsid w:val="00BD703B"/>
    <w:pPr>
      <w:numPr>
        <w:numId w:val="8"/>
      </w:numPr>
    </w:pPr>
  </w:style>
  <w:style w:type="paragraph" w:styleId="List2">
    <w:name w:val="List 2"/>
    <w:basedOn w:val="BodyText"/>
    <w:rsid w:val="00BD70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0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0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0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0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0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703B"/>
    <w:pPr>
      <w:numPr>
        <w:numId w:val="4"/>
      </w:numPr>
    </w:pPr>
  </w:style>
  <w:style w:type="paragraph" w:styleId="ListContinue2">
    <w:name w:val="List Continue 2"/>
    <w:basedOn w:val="List2"/>
    <w:rsid w:val="00BD703B"/>
    <w:pPr>
      <w:ind w:firstLine="0"/>
    </w:pPr>
  </w:style>
  <w:style w:type="paragraph" w:styleId="ListContinue3">
    <w:name w:val="List Continue 3"/>
    <w:basedOn w:val="List3"/>
    <w:rsid w:val="00BD703B"/>
    <w:pPr>
      <w:ind w:left="1021" w:firstLine="0"/>
    </w:pPr>
  </w:style>
  <w:style w:type="paragraph" w:styleId="ListContinue4">
    <w:name w:val="List Continue 4"/>
    <w:basedOn w:val="List4"/>
    <w:rsid w:val="00BD703B"/>
    <w:pPr>
      <w:ind w:firstLine="0"/>
    </w:pPr>
  </w:style>
  <w:style w:type="paragraph" w:styleId="ListContinue5">
    <w:name w:val="List Continue 5"/>
    <w:basedOn w:val="List5"/>
    <w:rsid w:val="00BD703B"/>
    <w:pPr>
      <w:ind w:firstLine="0"/>
    </w:pPr>
  </w:style>
  <w:style w:type="paragraph" w:styleId="ListNumber3">
    <w:name w:val="List Number 3"/>
    <w:basedOn w:val="List3"/>
    <w:rsid w:val="00BD703B"/>
    <w:pPr>
      <w:numPr>
        <w:numId w:val="5"/>
      </w:numPr>
    </w:pPr>
  </w:style>
  <w:style w:type="paragraph" w:styleId="ListNumber4">
    <w:name w:val="List Number 4"/>
    <w:basedOn w:val="List4"/>
    <w:rsid w:val="00BD703B"/>
    <w:pPr>
      <w:numPr>
        <w:numId w:val="6"/>
      </w:numPr>
    </w:pPr>
  </w:style>
  <w:style w:type="paragraph" w:styleId="ListNumber5">
    <w:name w:val="List Number 5"/>
    <w:basedOn w:val="List5"/>
    <w:rsid w:val="00BD703B"/>
    <w:pPr>
      <w:numPr>
        <w:numId w:val="7"/>
      </w:numPr>
    </w:pPr>
  </w:style>
  <w:style w:type="paragraph" w:styleId="BlockText">
    <w:name w:val="Block Text"/>
    <w:basedOn w:val="Normal"/>
    <w:rsid w:val="00BD70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0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03B"/>
    <w:rPr>
      <w:sz w:val="16"/>
      <w:vertAlign w:val="superscript"/>
    </w:rPr>
  </w:style>
  <w:style w:type="character" w:customStyle="1" w:styleId="Symbols">
    <w:name w:val="Symbols"/>
    <w:basedOn w:val="DefaultParagraphFont"/>
    <w:rsid w:val="00BD703B"/>
    <w:rPr>
      <w:rFonts w:ascii="Symbol" w:hAnsi="Symbol"/>
    </w:rPr>
  </w:style>
  <w:style w:type="character" w:customStyle="1" w:styleId="MenuOptions">
    <w:name w:val="Menu Options"/>
    <w:basedOn w:val="DefaultParagraphFont"/>
    <w:rsid w:val="00BD70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03B"/>
    <w:rPr>
      <w:b/>
    </w:rPr>
  </w:style>
  <w:style w:type="character" w:customStyle="1" w:styleId="Underlined">
    <w:name w:val="Underlined"/>
    <w:basedOn w:val="DefaultParagraphFont"/>
    <w:rsid w:val="00BD703B"/>
    <w:rPr>
      <w:u w:val="single"/>
    </w:rPr>
  </w:style>
  <w:style w:type="paragraph" w:customStyle="1" w:styleId="TableBodyTextRight">
    <w:name w:val="Table Body Text Right"/>
    <w:basedOn w:val="TableBodyText"/>
    <w:rsid w:val="00BD70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03B"/>
    <w:rPr>
      <w:sz w:val="18"/>
    </w:rPr>
  </w:style>
  <w:style w:type="paragraph" w:customStyle="1" w:styleId="BodySmallRight">
    <w:name w:val="Body Small Right"/>
    <w:basedOn w:val="BodyTextRight"/>
    <w:rsid w:val="00BD703B"/>
    <w:rPr>
      <w:sz w:val="18"/>
      <w:szCs w:val="18"/>
    </w:rPr>
  </w:style>
  <w:style w:type="paragraph" w:customStyle="1" w:styleId="MarginEdition">
    <w:name w:val="Margin Edition"/>
    <w:basedOn w:val="MarginNote"/>
    <w:rsid w:val="00BD70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03B"/>
    <w:rPr>
      <w:sz w:val="2"/>
      <w:szCs w:val="2"/>
    </w:rPr>
  </w:style>
  <w:style w:type="character" w:customStyle="1" w:styleId="Small">
    <w:name w:val="Small"/>
    <w:basedOn w:val="DefaultParagraphFont"/>
    <w:rsid w:val="00BD703B"/>
    <w:rPr>
      <w:sz w:val="16"/>
    </w:rPr>
  </w:style>
  <w:style w:type="paragraph" w:customStyle="1" w:styleId="WideTable">
    <w:name w:val="Wide Table"/>
    <w:basedOn w:val="Normal"/>
    <w:rsid w:val="00BD70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03B"/>
  </w:style>
  <w:style w:type="paragraph" w:styleId="Quote">
    <w:name w:val="Quote"/>
    <w:basedOn w:val="Heading1"/>
    <w:link w:val="QuoteChar"/>
    <w:qFormat/>
    <w:rsid w:val="00BD70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0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03B"/>
    <w:pPr>
      <w:pageBreakBefore/>
    </w:pPr>
  </w:style>
  <w:style w:type="paragraph" w:customStyle="1" w:styleId="Border">
    <w:name w:val="Border"/>
    <w:basedOn w:val="Normal"/>
    <w:qFormat/>
    <w:rsid w:val="00BD70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0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0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0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0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0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0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0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0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03B"/>
    <w:rPr>
      <w:u w:val="single"/>
    </w:rPr>
  </w:style>
  <w:style w:type="character" w:customStyle="1" w:styleId="BoldandItalics">
    <w:name w:val="Bold and Italics"/>
    <w:qFormat/>
    <w:rsid w:val="00BD703B"/>
    <w:rPr>
      <w:b/>
      <w:i/>
      <w:u w:val="none"/>
    </w:rPr>
  </w:style>
  <w:style w:type="paragraph" w:styleId="BalloonText">
    <w:name w:val="Balloon Text"/>
    <w:basedOn w:val="Normal"/>
    <w:link w:val="BalloonTextChar"/>
    <w:rsid w:val="00BD70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0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0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0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0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0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0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3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4151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FBPGRA3023 Operate and monitor grain conditioning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2023-01-25T09:08:00Z</dcterms:created>
  <dcterms:modified xsi:type="dcterms:W3CDTF">2023-01-25T09:08:00Z</dcterms:modified>
</cp:coreProperties>
</file>