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95A" w:rsidP="00EF7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FBPGRA3020 Blend and dispatch malt</w:t>
      </w:r>
      <w:r>
        <w:fldChar w:fldCharType="end"/>
      </w:r>
    </w:p>
    <w:p w:rsidR="00EF795A" w:rsidP="00EF795A">
      <w:pPr>
        <w:pStyle w:val="Version"/>
        <w:sectPr w:rsidSect="002F3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185" w:rsidP="002F3185">
      <w:pPr>
        <w:pStyle w:val="SuperHeading"/>
      </w:pPr>
      <w:r w:rsidRPr="002F3185">
        <w:t>FBPGRA3020 Blend and dispatch malt</w:t>
      </w:r>
    </w:p>
    <w:p w:rsidR="00000000" w:rsidRPr="002F3185" w:rsidP="002F3185">
      <w:pPr>
        <w:pStyle w:val="Heading1"/>
      </w:pPr>
      <w:bookmarkStart w:id="1" w:name="O_1187776"/>
      <w:bookmarkEnd w:id="1"/>
      <w:r w:rsidRPr="002F31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Comments</w:t>
            </w:r>
          </w:p>
        </w:tc>
      </w:tr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85" w:rsidP="002F3185">
            <w:pPr>
              <w:pStyle w:val="BodyText"/>
            </w:pPr>
            <w:r w:rsidRPr="002F3185">
              <w:t>This version released with FBP Food, Beverage and Pharmaceutical Training Package Version 6.0</w:t>
            </w:r>
          </w:p>
        </w:tc>
      </w:tr>
    </w:tbl>
    <w:p w:rsidR="00000000" w:rsidRPr="002F3185" w:rsidP="002F3185">
      <w:pPr>
        <w:pStyle w:val="BodyText"/>
      </w:pPr>
    </w:p>
    <w:p w:rsidR="00000000" w:rsidRPr="002F3185" w:rsidP="002F3185">
      <w:pPr>
        <w:pStyle w:val="AllowPageBreak"/>
      </w:pPr>
    </w:p>
    <w:p w:rsidR="00000000" w:rsidRPr="002F3185" w:rsidP="002F3185">
      <w:pPr>
        <w:pStyle w:val="Heading1"/>
      </w:pPr>
      <w:bookmarkStart w:id="2" w:name="O_1187777"/>
      <w:bookmarkEnd w:id="2"/>
      <w:r w:rsidRPr="002F3185">
        <w:t>Application</w:t>
      </w:r>
    </w:p>
    <w:p w:rsidR="00000000" w:rsidRPr="002F3185" w:rsidP="00EF795A">
      <w:pPr>
        <w:pStyle w:val="BodyText"/>
      </w:pPr>
      <w:r w:rsidRPr="002F3185">
        <w:t>This unit of competency describes the skills and knowledge required to operate c</w:t>
      </w:r>
      <w:r w:rsidRPr="002F3185">
        <w:t>ommercial equipment associated with blending malted barley or wheat to specifications and dispatching wheat to customers.</w:t>
      </w:r>
    </w:p>
    <w:p w:rsidR="00000000" w:rsidRPr="002F3185" w:rsidP="00EF795A">
      <w:pPr>
        <w:pStyle w:val="BodyText"/>
      </w:pPr>
      <w:r w:rsidRPr="002F3185">
        <w:t>This unit applies to operators in commercial malting plants who are responsible for blending malted barley or wheat and then dispatchi</w:t>
      </w:r>
      <w:r w:rsidRPr="002F3185">
        <w:t>ng the malt to customers. These operators are often known as maltsters.</w:t>
      </w:r>
    </w:p>
    <w:p w:rsidR="00000000" w:rsidRPr="002F3185" w:rsidP="00EF795A">
      <w:pPr>
        <w:pStyle w:val="BodyText"/>
      </w:pPr>
      <w:r w:rsidRPr="002F3185">
        <w:t>All work must be carried out to comply with workplace procedures according to state/territory health and safety and food safety regulations, legislation and standards that apply to the</w:t>
      </w:r>
      <w:r w:rsidRPr="002F3185">
        <w:t xml:space="preserve"> workplace.</w:t>
      </w:r>
    </w:p>
    <w:p w:rsidR="00000000" w:rsidRPr="002F3185" w:rsidP="00EF795A">
      <w:pPr>
        <w:pStyle w:val="BodyText"/>
      </w:pPr>
      <w:r w:rsidRPr="002F3185">
        <w:t>No licensing, legislative or certification requirements apply to this unit at the time of publication.</w:t>
      </w:r>
    </w:p>
    <w:p w:rsidR="00000000" w:rsidRPr="002F3185" w:rsidP="002F3185">
      <w:pPr>
        <w:pStyle w:val="Heading1"/>
      </w:pPr>
      <w:bookmarkStart w:id="3" w:name="O_1187778"/>
      <w:bookmarkEnd w:id="3"/>
      <w:r w:rsidRPr="002F3185">
        <w:t>Pre-requisite Unit</w:t>
      </w:r>
    </w:p>
    <w:p w:rsidR="00000000" w:rsidRPr="002F3185" w:rsidP="00EF795A">
      <w:pPr>
        <w:pStyle w:val="BodyText"/>
      </w:pPr>
      <w:r w:rsidRPr="002F3185">
        <w:t>Nil</w:t>
      </w:r>
    </w:p>
    <w:p w:rsidR="00000000" w:rsidRPr="002F3185" w:rsidP="002F3185">
      <w:pPr>
        <w:pStyle w:val="Heading1"/>
      </w:pPr>
      <w:bookmarkStart w:id="4" w:name="O_1187780"/>
      <w:bookmarkEnd w:id="4"/>
      <w:r w:rsidRPr="002F3185">
        <w:t>Unit Sector</w:t>
      </w:r>
    </w:p>
    <w:p w:rsidR="00000000" w:rsidRPr="002F3185" w:rsidP="00EF795A">
      <w:pPr>
        <w:pStyle w:val="BodyText"/>
      </w:pPr>
      <w:r w:rsidRPr="002F3185">
        <w:t>Grain Processing (GRA)</w:t>
      </w:r>
    </w:p>
    <w:p w:rsidR="00000000" w:rsidRPr="002F3185" w:rsidP="002F3185">
      <w:pPr>
        <w:pStyle w:val="Heading1"/>
      </w:pPr>
      <w:bookmarkStart w:id="5" w:name="O_1187781"/>
      <w:bookmarkEnd w:id="5"/>
      <w:r w:rsidRPr="002F318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7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Performance Criteria</w:t>
            </w:r>
          </w:p>
        </w:tc>
      </w:tr>
      <w:tr w:rsidTr="00EF7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85" w:rsidP="002F3185">
            <w:pPr>
              <w:pStyle w:val="BodyText"/>
            </w:pPr>
            <w:r w:rsidRPr="002F318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7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1. Blend malt to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85" w:rsidP="002F3185">
            <w:pPr>
              <w:pStyle w:val="BodyText"/>
            </w:pPr>
            <w:r w:rsidRPr="002F3185">
              <w:t>1.1 Obtain blend spec</w:t>
            </w:r>
            <w:r w:rsidRPr="002F3185">
              <w:t>ification from management or other source</w:t>
            </w:r>
          </w:p>
          <w:p w:rsidR="00000000" w:rsidRPr="002F3185" w:rsidP="002F3185">
            <w:pPr>
              <w:pStyle w:val="BodyText"/>
            </w:pPr>
            <w:r w:rsidRPr="002F3185">
              <w:t xml:space="preserve">1.2 Select, fit and use personal protective equipment according to </w:t>
            </w:r>
            <w:r w:rsidRPr="002F3185">
              <w:t>safety requirements</w:t>
            </w:r>
          </w:p>
          <w:p w:rsidR="00000000" w:rsidRPr="002F3185" w:rsidP="002F3185">
            <w:pPr>
              <w:pStyle w:val="BodyText"/>
            </w:pPr>
            <w:r w:rsidRPr="002F3185">
              <w:t>1.3 Confirm availability of source malts and storage locations according to operating requirements</w:t>
            </w:r>
          </w:p>
          <w:p w:rsidR="00000000" w:rsidRPr="002F3185" w:rsidP="002F3185">
            <w:pPr>
              <w:pStyle w:val="BodyText"/>
            </w:pPr>
            <w:r w:rsidRPr="002F3185">
              <w:t>1.4 Confirm equipment status</w:t>
            </w:r>
            <w:r w:rsidRPr="002F3185">
              <w:t xml:space="preserve"> and condition according to workplace health and safety and food safety procedures</w:t>
            </w:r>
          </w:p>
          <w:p w:rsidR="00000000" w:rsidRPr="002F3185" w:rsidP="002F3185">
            <w:pPr>
              <w:pStyle w:val="BodyText"/>
            </w:pPr>
            <w:r w:rsidRPr="002F3185">
              <w:t>1.5 Set up, start, monitor and adjust blending equipment and controls to achieve desired ratio and volume</w:t>
            </w:r>
          </w:p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1.6 Transfer blended malt to storage according to workplace procedures</w:t>
            </w:r>
          </w:p>
        </w:tc>
      </w:tr>
      <w:tr w:rsidTr="00EF7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2. Dispatch malt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85" w:rsidP="002F3185">
            <w:pPr>
              <w:pStyle w:val="BodyText"/>
            </w:pPr>
            <w:r w:rsidRPr="002F3185">
              <w:t>2.1 Obtain customer order or other dispatch authority</w:t>
            </w:r>
          </w:p>
          <w:p w:rsidR="00000000" w:rsidRPr="002F3185" w:rsidP="002F3185">
            <w:pPr>
              <w:pStyle w:val="BodyText"/>
            </w:pPr>
            <w:r w:rsidRPr="002F3185">
              <w:t>2.2 Confirm availability of order volume and blend of malt to meet safety and production requirements</w:t>
            </w:r>
          </w:p>
          <w:p w:rsidR="00000000" w:rsidRPr="002F3185" w:rsidP="002F3185">
            <w:pPr>
              <w:pStyle w:val="BodyText"/>
            </w:pPr>
            <w:r w:rsidRPr="002F3185">
              <w:t>2.3 Confirm</w:t>
            </w:r>
            <w:r w:rsidRPr="002F3185">
              <w:t xml:space="preserve"> availability of conveyor or dispatch transport and position if required</w:t>
            </w:r>
          </w:p>
          <w:p w:rsidR="00000000" w:rsidRPr="002F3185" w:rsidP="002F3185">
            <w:pPr>
              <w:pStyle w:val="BodyText"/>
            </w:pPr>
            <w:r w:rsidRPr="002F3185">
              <w:t>2.4 Conduct pre-delivery sampling and tests to ensure product meets specifications</w:t>
            </w:r>
          </w:p>
          <w:p w:rsidR="00000000" w:rsidRPr="002F3185" w:rsidP="002F3185">
            <w:pPr>
              <w:pStyle w:val="BodyText"/>
            </w:pPr>
            <w:r w:rsidRPr="002F3185">
              <w:t>2.5 Screen and dispatch malt for dispatch to transport</w:t>
            </w:r>
          </w:p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2.6 Make record of dispatch according to work</w:t>
            </w:r>
            <w:r w:rsidRPr="002F3185">
              <w:t>place procedures</w:t>
            </w:r>
          </w:p>
        </w:tc>
      </w:tr>
      <w:tr w:rsidTr="00EF7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3. Shut down process and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85" w:rsidP="002F3185">
            <w:pPr>
              <w:pStyle w:val="BodyText"/>
            </w:pPr>
            <w:r w:rsidRPr="002F3185">
              <w:t>3.1 Identify appropriate shutdown procedure</w:t>
            </w:r>
          </w:p>
          <w:p w:rsidR="00000000" w:rsidRPr="002F3185" w:rsidP="002F3185">
            <w:pPr>
              <w:pStyle w:val="BodyText"/>
            </w:pPr>
            <w:r w:rsidRPr="002F3185">
              <w:t>3.2 Shut down process safely according to operating procedures</w:t>
            </w:r>
          </w:p>
          <w:p w:rsidR="00000000" w:rsidRPr="002F3185" w:rsidP="002F3185">
            <w:pPr>
              <w:pStyle w:val="BodyText"/>
            </w:pPr>
            <w:r w:rsidRPr="002F3185">
              <w:t>3.3 Clean and sanitise equipment according to health, safety and food safety procedures</w:t>
            </w:r>
          </w:p>
          <w:p w:rsidR="00000000" w:rsidRPr="002F3185" w:rsidP="002F3185">
            <w:pPr>
              <w:pStyle w:val="BodyText"/>
            </w:pPr>
            <w:r w:rsidRPr="002F3185">
              <w:t xml:space="preserve">3.4 </w:t>
            </w:r>
            <w:r w:rsidRPr="002F3185">
              <w:t>Identify and report maintenance requirements according to workplace procedures</w:t>
            </w:r>
          </w:p>
        </w:tc>
      </w:tr>
    </w:tbl>
    <w:p w:rsidR="00000000" w:rsidRPr="002F3185" w:rsidP="002F3185">
      <w:pPr>
        <w:pStyle w:val="BodyText"/>
      </w:pPr>
    </w:p>
    <w:p w:rsidR="00000000" w:rsidRPr="002F3185" w:rsidP="002F3185">
      <w:pPr>
        <w:pStyle w:val="AllowPageBreak"/>
      </w:pPr>
    </w:p>
    <w:p w:rsidR="00000000" w:rsidRPr="002F3185" w:rsidP="002F3185">
      <w:pPr>
        <w:pStyle w:val="Heading1"/>
      </w:pPr>
      <w:bookmarkStart w:id="6" w:name="O_1187782"/>
      <w:bookmarkEnd w:id="6"/>
      <w:r w:rsidRPr="002F3185">
        <w:t>Foundation Skills</w:t>
      </w:r>
    </w:p>
    <w:p w:rsidR="00000000" w:rsidRPr="00EF795A" w:rsidP="00EF795A">
      <w:pPr>
        <w:pStyle w:val="BodyText"/>
        <w:rPr>
          <w:i/>
        </w:rPr>
      </w:pPr>
      <w:r w:rsidRPr="00EF795A">
        <w:rPr>
          <w:rStyle w:val="Emphasis"/>
        </w:rPr>
        <w:t>This section describes those language, literacy, numeracy and employment skills that are essential for performance in this unit of compete</w:t>
      </w:r>
      <w:r w:rsidRPr="00EF795A">
        <w:rPr>
          <w:rStyle w:val="Emphasis"/>
        </w:rPr>
        <w:t>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Description</w:t>
            </w:r>
          </w:p>
        </w:tc>
      </w:tr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ListBullet"/>
              <w:rPr>
                <w:lang w:val="en-NZ"/>
              </w:rPr>
            </w:pPr>
            <w:r w:rsidRPr="002F3185">
              <w:t xml:space="preserve">Deal with contingencies, breakdowns and other non-standard </w:t>
            </w:r>
            <w:r w:rsidRPr="002F3185">
              <w:t>events</w:t>
            </w:r>
          </w:p>
        </w:tc>
      </w:tr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85" w:rsidP="002F3185">
            <w:pPr>
              <w:pStyle w:val="ListBullet"/>
            </w:pPr>
            <w:r w:rsidRPr="002F3185">
              <w:t>Interpret environmental procedures and controls</w:t>
            </w:r>
          </w:p>
          <w:p w:rsidR="00000000" w:rsidP="002F3185">
            <w:pPr>
              <w:pStyle w:val="ListBullet"/>
              <w:rPr>
                <w:lang w:val="en-NZ"/>
              </w:rPr>
            </w:pPr>
            <w:r w:rsidRPr="002F3185">
              <w:t>Interpret directions for the safe operation of equipment</w:t>
            </w:r>
          </w:p>
        </w:tc>
      </w:tr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ListBullet"/>
              <w:rPr>
                <w:lang w:val="en-NZ"/>
              </w:rPr>
            </w:pPr>
            <w:r w:rsidRPr="002F3185">
              <w:t>Record product and processing information using digital and/or paper-based formats</w:t>
            </w:r>
          </w:p>
        </w:tc>
      </w:tr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ListBullet"/>
              <w:rPr>
                <w:lang w:val="en-NZ"/>
              </w:rPr>
            </w:pPr>
            <w:r w:rsidRPr="002F3185">
              <w:t>Ask questions to clarify understanding or seek further information</w:t>
            </w:r>
          </w:p>
        </w:tc>
      </w:tr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85" w:rsidP="002F3185">
            <w:pPr>
              <w:pStyle w:val="ListBullet"/>
            </w:pPr>
            <w:r w:rsidRPr="002F3185">
              <w:t>Monitor supply and flow of materials for blending malted barley or wheat</w:t>
            </w:r>
          </w:p>
          <w:p w:rsidR="00000000" w:rsidRPr="002F3185" w:rsidP="002F3185">
            <w:pPr>
              <w:pStyle w:val="ListBullet"/>
            </w:pPr>
            <w:r w:rsidRPr="002F3185">
              <w:t>Interpret gauges for monitoring equipment operation</w:t>
            </w:r>
          </w:p>
          <w:p w:rsidR="00000000" w:rsidRPr="002F3185" w:rsidP="002F3185">
            <w:pPr>
              <w:pStyle w:val="ListBullet"/>
            </w:pPr>
            <w:r w:rsidRPr="002F3185">
              <w:t>Determine product weight (kg, T), volume (m3)</w:t>
            </w:r>
          </w:p>
          <w:p w:rsidR="00000000" w:rsidRPr="002F3185" w:rsidP="002F3185">
            <w:pPr>
              <w:pStyle w:val="ListBullet"/>
            </w:pPr>
            <w:r w:rsidRPr="002F3185">
              <w:t>Interpret ratios for blending</w:t>
            </w:r>
          </w:p>
        </w:tc>
      </w:tr>
    </w:tbl>
    <w:p w:rsidR="00000000" w:rsidRPr="002F3185" w:rsidP="002F3185">
      <w:pPr>
        <w:pStyle w:val="BodyText"/>
      </w:pPr>
    </w:p>
    <w:p w:rsidR="00000000" w:rsidRPr="002F3185" w:rsidP="002F3185">
      <w:pPr>
        <w:pStyle w:val="AllowPageBreak"/>
      </w:pPr>
    </w:p>
    <w:p w:rsidR="00000000" w:rsidRPr="002F3185" w:rsidP="002F3185">
      <w:pPr>
        <w:pStyle w:val="Heading1"/>
      </w:pPr>
      <w:bookmarkStart w:id="7" w:name="O_1187784"/>
      <w:bookmarkEnd w:id="7"/>
      <w:r w:rsidRPr="002F318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Bold"/>
              <w:rPr>
                <w:lang w:val="en-NZ"/>
              </w:rPr>
            </w:pPr>
            <w:r w:rsidRPr="002F3185">
              <w:t>Equivalence status</w:t>
            </w:r>
          </w:p>
        </w:tc>
      </w:tr>
      <w:tr w:rsidTr="002F3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FBPGRA3020 Blend and dispatch malt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FBPGRA2013 Blend and dispatch malt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85" w:rsidP="002F3185">
            <w:pPr>
              <w:pStyle w:val="BodyText"/>
            </w:pPr>
            <w:r w:rsidRPr="002F3185">
              <w:t>Unit code updated to better match complexity of work task</w:t>
            </w:r>
          </w:p>
          <w:p w:rsidR="00000000" w:rsidRPr="002F3185" w:rsidP="002F3185">
            <w:pPr>
              <w:pStyle w:val="BodyText"/>
            </w:pPr>
            <w:r w:rsidRPr="002F3185">
              <w:t>Minor changes to Performance Criteri</w:t>
            </w:r>
            <w:r w:rsidRPr="002F3185">
              <w:t>a to clarify intent</w:t>
            </w:r>
          </w:p>
          <w:p w:rsidR="00000000" w:rsidRPr="002F3185" w:rsidP="002F3185">
            <w:pPr>
              <w:pStyle w:val="BodyText"/>
            </w:pPr>
            <w:r w:rsidRPr="002F3185">
              <w:t>Foundation Skills refined</w:t>
            </w:r>
          </w:p>
          <w:p w:rsidR="00000000" w:rsidRPr="002F3185" w:rsidP="002F3185">
            <w:pPr>
              <w:pStyle w:val="BodyText"/>
            </w:pPr>
            <w:r w:rsidRPr="002F3185">
              <w:t>Performance Evidence clarified</w:t>
            </w:r>
          </w:p>
          <w:p w:rsidR="00000000" w:rsidP="002F3185">
            <w:pPr>
              <w:pStyle w:val="BodyText"/>
              <w:rPr>
                <w:lang w:val="en-NZ"/>
              </w:rPr>
            </w:pPr>
            <w:r w:rsidRPr="002F3185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185" w:rsidP="002F3185">
            <w:pPr>
              <w:pStyle w:val="BodyText"/>
            </w:pPr>
            <w:r w:rsidRPr="002F3185">
              <w:t xml:space="preserve">Equivalent </w:t>
            </w:r>
          </w:p>
        </w:tc>
      </w:tr>
    </w:tbl>
    <w:p w:rsidR="00000000" w:rsidRPr="002F3185" w:rsidP="002F3185">
      <w:pPr>
        <w:pStyle w:val="BodyText"/>
      </w:pPr>
    </w:p>
    <w:p w:rsidR="00000000" w:rsidRPr="002F3185" w:rsidP="002F3185">
      <w:pPr>
        <w:pStyle w:val="AllowPageBreak"/>
      </w:pPr>
    </w:p>
    <w:p w:rsidR="00000000" w:rsidRPr="002F3185" w:rsidP="002F3185">
      <w:pPr>
        <w:pStyle w:val="Heading1"/>
      </w:pPr>
      <w:bookmarkStart w:id="8" w:name="O_1187791"/>
      <w:bookmarkEnd w:id="8"/>
      <w:r w:rsidRPr="002F3185">
        <w:t>Links</w:t>
      </w:r>
    </w:p>
    <w:p w:rsidR="00000000" w:rsidRPr="002F3185" w:rsidP="00EF795A">
      <w:pPr>
        <w:pStyle w:val="BodyText"/>
      </w:pPr>
      <w:r w:rsidRPr="002F31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634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3185" w:rsidP="002F3185"/>
    <w:sectPr w:rsidSect="002F31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85" w:rsidRPr="00EF795A" w:rsidP="00EF7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5A" w:rsidP="002F3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95A" w:rsidP="002F3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795A" w:rsidP="002F3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185" w:rsidRPr="00EF795A" w:rsidP="00EF7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5A" w:rsidRPr="002D2AF8" w:rsidP="002F3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FBPGRA3020 Blend and dispatch malt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EF795A" w:rsidP="002F3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AAC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D60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185"/>
  </w:style>
  <w:style w:type="character" w:customStyle="1" w:styleId="Heading1Char">
    <w:name w:val="Heading 1 Char"/>
    <w:basedOn w:val="DefaultParagraphFont"/>
    <w:link w:val="Heading1"/>
    <w:rsid w:val="002F3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18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F3185"/>
    <w:rPr>
      <w:i/>
    </w:rPr>
  </w:style>
  <w:style w:type="paragraph" w:customStyle="1" w:styleId="SuperHeading">
    <w:name w:val="SuperHeading"/>
    <w:basedOn w:val="Normal"/>
    <w:rsid w:val="002F3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3185"/>
    <w:rPr>
      <w:b/>
    </w:rPr>
  </w:style>
  <w:style w:type="character" w:customStyle="1" w:styleId="Heading2Char">
    <w:name w:val="Heading 2 Char"/>
    <w:basedOn w:val="DefaultParagraphFont"/>
    <w:link w:val="Heading2"/>
    <w:rsid w:val="002F3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185"/>
    <w:rPr>
      <w:b/>
      <w:spacing w:val="0"/>
    </w:rPr>
  </w:style>
  <w:style w:type="paragraph" w:customStyle="1" w:styleId="SuperTitle">
    <w:name w:val="SuperTitle"/>
    <w:basedOn w:val="Title"/>
    <w:rsid w:val="002F3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1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1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185"/>
  </w:style>
  <w:style w:type="paragraph" w:styleId="TableofFigures">
    <w:name w:val="table of figures"/>
    <w:basedOn w:val="Normal"/>
    <w:next w:val="Normal"/>
    <w:semiHidden/>
    <w:rsid w:val="002F3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1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185"/>
    <w:rPr>
      <w:rFonts w:ascii="Wingdings" w:hAnsi="Wingdings"/>
    </w:rPr>
  </w:style>
  <w:style w:type="paragraph" w:customStyle="1" w:styleId="TableHeading">
    <w:name w:val="Table Heading"/>
    <w:basedOn w:val="HeadingBase"/>
    <w:rsid w:val="002F3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185"/>
    <w:rPr>
      <w:color w:val="0033CC"/>
      <w:u w:val="none"/>
    </w:rPr>
  </w:style>
  <w:style w:type="paragraph" w:customStyle="1" w:styleId="BodyTextRight">
    <w:name w:val="Body Text Right"/>
    <w:basedOn w:val="BodyText"/>
    <w:rsid w:val="002F3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1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185"/>
    <w:rPr>
      <w:sz w:val="32"/>
    </w:rPr>
  </w:style>
  <w:style w:type="paragraph" w:customStyle="1" w:styleId="HeadingProcedure">
    <w:name w:val="Heading Procedure"/>
    <w:basedOn w:val="HeadingBase"/>
    <w:next w:val="Normal"/>
    <w:rsid w:val="002F3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185"/>
    <w:pPr>
      <w:spacing w:before="60" w:after="60"/>
    </w:pPr>
  </w:style>
  <w:style w:type="paragraph" w:styleId="ListContinue">
    <w:name w:val="List Continue"/>
    <w:basedOn w:val="List"/>
    <w:rsid w:val="002F3185"/>
    <w:pPr>
      <w:ind w:firstLine="0"/>
    </w:pPr>
  </w:style>
  <w:style w:type="paragraph" w:customStyle="1" w:styleId="ListNote">
    <w:name w:val="List Note"/>
    <w:basedOn w:val="List"/>
    <w:rsid w:val="002F3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185"/>
    <w:rPr>
      <w:rFonts w:ascii="Courier New" w:hAnsi="Courier New"/>
    </w:rPr>
  </w:style>
  <w:style w:type="paragraph" w:customStyle="1" w:styleId="NoteBullet">
    <w:name w:val="Note Bullet"/>
    <w:basedOn w:val="Note"/>
    <w:rsid w:val="002F3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1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185"/>
    <w:rPr>
      <w:b/>
      <w:smallCaps/>
    </w:rPr>
  </w:style>
  <w:style w:type="paragraph" w:customStyle="1" w:styleId="TableListNumber">
    <w:name w:val="Table List Number"/>
    <w:basedOn w:val="ListNumber"/>
    <w:rsid w:val="002F3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185"/>
    <w:pPr>
      <w:numPr>
        <w:numId w:val="8"/>
      </w:numPr>
    </w:pPr>
  </w:style>
  <w:style w:type="paragraph" w:customStyle="1" w:styleId="ListAlpha2">
    <w:name w:val="List Alpha 2"/>
    <w:basedOn w:val="List2"/>
    <w:rsid w:val="002F3185"/>
    <w:pPr>
      <w:numPr>
        <w:numId w:val="7"/>
      </w:numPr>
    </w:pPr>
  </w:style>
  <w:style w:type="paragraph" w:styleId="List2">
    <w:name w:val="List 2"/>
    <w:basedOn w:val="BodyText"/>
    <w:rsid w:val="002F3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1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1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185"/>
    <w:pPr>
      <w:numPr>
        <w:numId w:val="3"/>
      </w:numPr>
    </w:pPr>
  </w:style>
  <w:style w:type="paragraph" w:styleId="ListContinue2">
    <w:name w:val="List Continue 2"/>
    <w:basedOn w:val="List2"/>
    <w:rsid w:val="002F3185"/>
    <w:pPr>
      <w:ind w:firstLine="0"/>
    </w:pPr>
  </w:style>
  <w:style w:type="paragraph" w:styleId="ListContinue3">
    <w:name w:val="List Continue 3"/>
    <w:basedOn w:val="List3"/>
    <w:rsid w:val="002F3185"/>
    <w:pPr>
      <w:ind w:left="1021" w:firstLine="0"/>
    </w:pPr>
  </w:style>
  <w:style w:type="paragraph" w:styleId="ListContinue4">
    <w:name w:val="List Continue 4"/>
    <w:basedOn w:val="List4"/>
    <w:rsid w:val="002F3185"/>
    <w:pPr>
      <w:ind w:firstLine="0"/>
    </w:pPr>
  </w:style>
  <w:style w:type="paragraph" w:styleId="ListContinue5">
    <w:name w:val="List Continue 5"/>
    <w:basedOn w:val="List5"/>
    <w:rsid w:val="002F3185"/>
    <w:pPr>
      <w:ind w:firstLine="0"/>
    </w:pPr>
  </w:style>
  <w:style w:type="paragraph" w:styleId="ListNumber3">
    <w:name w:val="List Number 3"/>
    <w:basedOn w:val="List3"/>
    <w:rsid w:val="002F3185"/>
    <w:pPr>
      <w:numPr>
        <w:numId w:val="4"/>
      </w:numPr>
    </w:pPr>
  </w:style>
  <w:style w:type="paragraph" w:styleId="ListNumber4">
    <w:name w:val="List Number 4"/>
    <w:basedOn w:val="List4"/>
    <w:rsid w:val="002F3185"/>
    <w:pPr>
      <w:numPr>
        <w:numId w:val="5"/>
      </w:numPr>
    </w:pPr>
  </w:style>
  <w:style w:type="paragraph" w:styleId="ListNumber5">
    <w:name w:val="List Number 5"/>
    <w:basedOn w:val="List5"/>
    <w:rsid w:val="002F3185"/>
    <w:pPr>
      <w:numPr>
        <w:numId w:val="6"/>
      </w:numPr>
    </w:pPr>
  </w:style>
  <w:style w:type="paragraph" w:styleId="BlockText">
    <w:name w:val="Block Text"/>
    <w:basedOn w:val="Normal"/>
    <w:rsid w:val="002F3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185"/>
    <w:rPr>
      <w:sz w:val="16"/>
      <w:vertAlign w:val="superscript"/>
    </w:rPr>
  </w:style>
  <w:style w:type="character" w:customStyle="1" w:styleId="Symbols">
    <w:name w:val="Symbols"/>
    <w:basedOn w:val="DefaultParagraphFont"/>
    <w:rsid w:val="002F3185"/>
    <w:rPr>
      <w:rFonts w:ascii="Symbol" w:hAnsi="Symbol"/>
    </w:rPr>
  </w:style>
  <w:style w:type="character" w:customStyle="1" w:styleId="MenuOptions">
    <w:name w:val="Menu Options"/>
    <w:basedOn w:val="DefaultParagraphFont"/>
    <w:rsid w:val="002F3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185"/>
    <w:rPr>
      <w:b/>
    </w:rPr>
  </w:style>
  <w:style w:type="character" w:customStyle="1" w:styleId="Underlined">
    <w:name w:val="Underlined"/>
    <w:basedOn w:val="DefaultParagraphFont"/>
    <w:rsid w:val="002F3185"/>
    <w:rPr>
      <w:u w:val="single"/>
    </w:rPr>
  </w:style>
  <w:style w:type="paragraph" w:customStyle="1" w:styleId="TableBodyTextRight">
    <w:name w:val="Table Body Text Right"/>
    <w:basedOn w:val="TableBodyText"/>
    <w:rsid w:val="002F3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185"/>
    <w:rPr>
      <w:sz w:val="18"/>
    </w:rPr>
  </w:style>
  <w:style w:type="paragraph" w:customStyle="1" w:styleId="BodySmallRight">
    <w:name w:val="Body Small Right"/>
    <w:basedOn w:val="BodyTextRight"/>
    <w:rsid w:val="002F3185"/>
    <w:rPr>
      <w:sz w:val="18"/>
      <w:szCs w:val="18"/>
    </w:rPr>
  </w:style>
  <w:style w:type="paragraph" w:customStyle="1" w:styleId="MarginEdition">
    <w:name w:val="Margin Edition"/>
    <w:basedOn w:val="MarginNote"/>
    <w:rsid w:val="002F3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185"/>
    <w:rPr>
      <w:sz w:val="2"/>
      <w:szCs w:val="2"/>
    </w:rPr>
  </w:style>
  <w:style w:type="character" w:customStyle="1" w:styleId="Small">
    <w:name w:val="Small"/>
    <w:basedOn w:val="DefaultParagraphFont"/>
    <w:rsid w:val="002F3185"/>
    <w:rPr>
      <w:sz w:val="16"/>
    </w:rPr>
  </w:style>
  <w:style w:type="paragraph" w:customStyle="1" w:styleId="WideTable">
    <w:name w:val="Wide Table"/>
    <w:basedOn w:val="Normal"/>
    <w:rsid w:val="002F3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185"/>
  </w:style>
  <w:style w:type="paragraph" w:styleId="Quote">
    <w:name w:val="Quote"/>
    <w:basedOn w:val="Heading1"/>
    <w:link w:val="QuoteChar"/>
    <w:qFormat/>
    <w:rsid w:val="002F3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185"/>
    <w:pPr>
      <w:pageBreakBefore/>
    </w:pPr>
  </w:style>
  <w:style w:type="paragraph" w:customStyle="1" w:styleId="Border">
    <w:name w:val="Border"/>
    <w:basedOn w:val="Normal"/>
    <w:qFormat/>
    <w:rsid w:val="002F3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185"/>
    <w:rPr>
      <w:u w:val="single"/>
    </w:rPr>
  </w:style>
  <w:style w:type="character" w:customStyle="1" w:styleId="BoldandItalics">
    <w:name w:val="Bold and Italics"/>
    <w:qFormat/>
    <w:rsid w:val="002F3185"/>
    <w:rPr>
      <w:b/>
      <w:i/>
      <w:u w:val="none"/>
    </w:rPr>
  </w:style>
  <w:style w:type="paragraph" w:styleId="BalloonText">
    <w:name w:val="Balloon Text"/>
    <w:basedOn w:val="Normal"/>
    <w:link w:val="BalloonTextChar"/>
    <w:rsid w:val="002F3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1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7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3577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FBPGRA3020 Blend and dispatch malt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2022-04-19T18:05:00Z</dcterms:created>
  <dcterms:modified xsi:type="dcterms:W3CDTF">2022-04-19T18:05:00Z</dcterms:modified>
</cp:coreProperties>
</file>