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4C35" w:rsidP="00834C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FBPGRA3020 Blend and dispatch malt</w:t>
      </w:r>
      <w:r>
        <w:fldChar w:fldCharType="end"/>
      </w:r>
    </w:p>
    <w:p w:rsidR="00834C35" w:rsidP="00834C35">
      <w:pPr>
        <w:pStyle w:val="Version"/>
        <w:sectPr w:rsidSect="000045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453B" w:rsidP="0000453B">
      <w:pPr>
        <w:pStyle w:val="SuperHeading"/>
      </w:pPr>
      <w:r w:rsidRPr="0000453B">
        <w:t>FBPGRA3020 Blend and dispatch malt</w:t>
      </w:r>
    </w:p>
    <w:p w:rsidR="00000000" w:rsidRPr="0000453B" w:rsidP="0000453B">
      <w:pPr>
        <w:pStyle w:val="Heading1"/>
      </w:pPr>
      <w:bookmarkStart w:id="1" w:name="O_1187776"/>
      <w:bookmarkEnd w:id="1"/>
      <w:r w:rsidRPr="0000453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45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3B">
            <w:pPr>
              <w:pStyle w:val="BodyTextBold"/>
              <w:rPr>
                <w:lang w:val="en-NZ"/>
              </w:rPr>
            </w:pPr>
            <w:r w:rsidRPr="0000453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3B">
            <w:pPr>
              <w:pStyle w:val="BodyTextBold"/>
              <w:rPr>
                <w:lang w:val="en-NZ"/>
              </w:rPr>
            </w:pPr>
            <w:r w:rsidRPr="0000453B">
              <w:t>Comments</w:t>
            </w:r>
          </w:p>
        </w:tc>
      </w:tr>
      <w:tr w:rsidTr="000045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3B">
            <w:pPr>
              <w:pStyle w:val="BodyText"/>
              <w:rPr>
                <w:lang w:val="en-NZ"/>
              </w:rPr>
            </w:pPr>
            <w:r w:rsidRPr="0000453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3B" w:rsidP="0000453B">
            <w:pPr>
              <w:pStyle w:val="BodyText"/>
            </w:pPr>
            <w:r w:rsidRPr="0000453B">
              <w:t>This version released with FBP Food, Beverage and Pharmaceutical Training Package Version 6.0</w:t>
            </w:r>
          </w:p>
        </w:tc>
      </w:tr>
    </w:tbl>
    <w:p w:rsidR="00000000" w:rsidRPr="0000453B" w:rsidP="0000453B">
      <w:pPr>
        <w:pStyle w:val="BodyText"/>
      </w:pPr>
    </w:p>
    <w:p w:rsidR="00000000" w:rsidRPr="0000453B" w:rsidP="0000453B">
      <w:pPr>
        <w:pStyle w:val="AllowPageBreak"/>
      </w:pPr>
    </w:p>
    <w:p w:rsidR="00000000" w:rsidRPr="0000453B" w:rsidP="0000453B">
      <w:pPr>
        <w:pStyle w:val="Heading1"/>
      </w:pPr>
      <w:bookmarkStart w:id="2" w:name="O_1187777"/>
      <w:bookmarkEnd w:id="2"/>
      <w:r w:rsidRPr="0000453B">
        <w:t>Application</w:t>
      </w:r>
    </w:p>
    <w:p w:rsidR="00000000" w:rsidRPr="0000453B" w:rsidP="00834C35">
      <w:pPr>
        <w:pStyle w:val="BodyText"/>
      </w:pPr>
      <w:r w:rsidRPr="0000453B">
        <w:t>This unit of competency describes the skills and knowledge required to operate c</w:t>
      </w:r>
      <w:r w:rsidRPr="0000453B">
        <w:t>ommercial equipment associated with blending malted barley or wheat to specifications and dispatching wheat to customers.</w:t>
      </w:r>
    </w:p>
    <w:p w:rsidR="00000000" w:rsidRPr="0000453B" w:rsidP="00834C35">
      <w:pPr>
        <w:pStyle w:val="BodyText"/>
      </w:pPr>
      <w:r w:rsidRPr="0000453B">
        <w:t>This unit applies to operators in commercial malting plants who are responsible for blending malted barley or wheat and then dispatchi</w:t>
      </w:r>
      <w:r w:rsidRPr="0000453B">
        <w:t>ng the malt to customers. These operators are often known as maltsters.</w:t>
      </w:r>
    </w:p>
    <w:p w:rsidR="00000000" w:rsidRPr="0000453B" w:rsidP="00834C35">
      <w:pPr>
        <w:pStyle w:val="BodyText"/>
      </w:pPr>
      <w:r w:rsidRPr="0000453B">
        <w:t>All work must be carried out to comply with workplace procedures according to state/territory health and safety and food safety regulations, legislation and standards that apply to the</w:t>
      </w:r>
      <w:r w:rsidRPr="0000453B">
        <w:t xml:space="preserve"> workplace.</w:t>
      </w:r>
    </w:p>
    <w:p w:rsidR="00000000" w:rsidRPr="0000453B" w:rsidP="00834C35">
      <w:pPr>
        <w:pStyle w:val="BodyText"/>
      </w:pPr>
      <w:r w:rsidRPr="0000453B">
        <w:t>No licensing, legislative or certification requirements apply to this unit at the time of publication.</w:t>
      </w:r>
    </w:p>
    <w:p w:rsidR="00000000" w:rsidRPr="0000453B" w:rsidP="0000453B">
      <w:pPr>
        <w:pStyle w:val="Heading1"/>
      </w:pPr>
      <w:bookmarkStart w:id="3" w:name="O_1187778"/>
      <w:bookmarkEnd w:id="3"/>
      <w:r w:rsidRPr="0000453B">
        <w:t>Pre-requisite Unit</w:t>
      </w:r>
    </w:p>
    <w:p w:rsidR="00000000" w:rsidRPr="0000453B" w:rsidP="00834C35">
      <w:pPr>
        <w:pStyle w:val="BodyText"/>
      </w:pPr>
      <w:r w:rsidRPr="0000453B">
        <w:t>Nil</w:t>
      </w:r>
    </w:p>
    <w:p w:rsidR="00000000" w:rsidRPr="0000453B" w:rsidP="0000453B">
      <w:pPr>
        <w:pStyle w:val="Heading1"/>
      </w:pPr>
      <w:bookmarkStart w:id="4" w:name="O_1187780"/>
      <w:bookmarkEnd w:id="4"/>
      <w:r w:rsidRPr="0000453B">
        <w:t>Unit Sector</w:t>
      </w:r>
    </w:p>
    <w:p w:rsidR="00000000" w:rsidRPr="0000453B" w:rsidP="00834C35">
      <w:pPr>
        <w:pStyle w:val="BodyText"/>
      </w:pPr>
      <w:r w:rsidRPr="0000453B">
        <w:t>Grain Processing (GRA)</w:t>
      </w:r>
    </w:p>
    <w:p w:rsidR="00000000" w:rsidRPr="0000453B" w:rsidP="0000453B">
      <w:pPr>
        <w:pStyle w:val="Heading1"/>
      </w:pPr>
      <w:bookmarkStart w:id="5" w:name="O_1187781"/>
      <w:bookmarkEnd w:id="5"/>
      <w:r w:rsidRPr="0000453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34C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3B">
            <w:pPr>
              <w:pStyle w:val="BodyTextBold"/>
              <w:rPr>
                <w:lang w:val="en-NZ"/>
              </w:rPr>
            </w:pPr>
            <w:r w:rsidRPr="0000453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3B">
            <w:pPr>
              <w:pStyle w:val="BodyTextBold"/>
              <w:rPr>
                <w:lang w:val="en-NZ"/>
              </w:rPr>
            </w:pPr>
            <w:r w:rsidRPr="0000453B">
              <w:t>Performance Criteria</w:t>
            </w:r>
          </w:p>
        </w:tc>
      </w:tr>
      <w:tr w:rsidTr="00834C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3B" w:rsidP="0000453B">
            <w:pPr>
              <w:pStyle w:val="BodyText"/>
            </w:pPr>
            <w:r w:rsidRPr="0000453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3B">
            <w:pPr>
              <w:pStyle w:val="BodyText"/>
              <w:rPr>
                <w:lang w:val="en-NZ"/>
              </w:rPr>
            </w:pPr>
            <w:r w:rsidRPr="000045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4C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3B">
            <w:pPr>
              <w:pStyle w:val="BodyText"/>
              <w:rPr>
                <w:lang w:val="en-NZ"/>
              </w:rPr>
            </w:pPr>
            <w:r w:rsidRPr="0000453B">
              <w:t>1. Blend malt to specification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3B" w:rsidP="0000453B">
            <w:pPr>
              <w:pStyle w:val="BodyText"/>
            </w:pPr>
            <w:r w:rsidRPr="0000453B">
              <w:t>1.1 Obtain blend spec</w:t>
            </w:r>
            <w:r w:rsidRPr="0000453B">
              <w:t>ification from management or other source</w:t>
            </w:r>
          </w:p>
          <w:p w:rsidR="00000000" w:rsidRPr="0000453B" w:rsidP="0000453B">
            <w:pPr>
              <w:pStyle w:val="BodyText"/>
            </w:pPr>
            <w:r w:rsidRPr="0000453B">
              <w:t xml:space="preserve">1.2 Select, fit and use personal protective equipment according to </w:t>
            </w:r>
            <w:r w:rsidRPr="0000453B">
              <w:t>safety requirements</w:t>
            </w:r>
          </w:p>
          <w:p w:rsidR="00000000" w:rsidRPr="0000453B" w:rsidP="0000453B">
            <w:pPr>
              <w:pStyle w:val="BodyText"/>
            </w:pPr>
            <w:r w:rsidRPr="0000453B">
              <w:t>1.3 Confirm availability of source malts and storage locations according to operating requirements</w:t>
            </w:r>
          </w:p>
          <w:p w:rsidR="00000000" w:rsidRPr="0000453B" w:rsidP="0000453B">
            <w:pPr>
              <w:pStyle w:val="BodyText"/>
            </w:pPr>
            <w:r w:rsidRPr="0000453B">
              <w:t>1.4 Confirm equipment status and condition according to workplace health and safety and food safety procedures</w:t>
            </w:r>
          </w:p>
          <w:p w:rsidR="00000000" w:rsidRPr="0000453B" w:rsidP="0000453B">
            <w:pPr>
              <w:pStyle w:val="BodyText"/>
            </w:pPr>
            <w:r w:rsidRPr="0000453B">
              <w:t>1.5 Set up, start, monitor and adjust blending equipment and controls to achieve desired ratio and volume</w:t>
            </w:r>
          </w:p>
          <w:p w:rsidR="00000000" w:rsidP="0000453B">
            <w:pPr>
              <w:pStyle w:val="BodyText"/>
              <w:rPr>
                <w:lang w:val="en-NZ"/>
              </w:rPr>
            </w:pPr>
            <w:r w:rsidRPr="0000453B">
              <w:t>1.6 Transfer blended malt to storage ac</w:t>
            </w:r>
            <w:r w:rsidRPr="0000453B">
              <w:t>cording to workplace procedures</w:t>
            </w:r>
          </w:p>
        </w:tc>
      </w:tr>
      <w:tr w:rsidTr="00834C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3B">
            <w:pPr>
              <w:pStyle w:val="BodyText"/>
              <w:rPr>
                <w:lang w:val="en-NZ"/>
              </w:rPr>
            </w:pPr>
            <w:r w:rsidRPr="0000453B">
              <w:t>2. Dispatch malt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3B" w:rsidP="0000453B">
            <w:pPr>
              <w:pStyle w:val="BodyText"/>
            </w:pPr>
            <w:r w:rsidRPr="0000453B">
              <w:t>2.1 Obtain customer order or other dispatch authority</w:t>
            </w:r>
          </w:p>
          <w:p w:rsidR="00000000" w:rsidRPr="0000453B" w:rsidP="0000453B">
            <w:pPr>
              <w:pStyle w:val="BodyText"/>
            </w:pPr>
            <w:r w:rsidRPr="0000453B">
              <w:t>2.2 Confirm availability of order volume and blend of malt to meet safety and production requirements</w:t>
            </w:r>
          </w:p>
          <w:p w:rsidR="00000000" w:rsidRPr="0000453B" w:rsidP="0000453B">
            <w:pPr>
              <w:pStyle w:val="BodyText"/>
            </w:pPr>
            <w:r w:rsidRPr="0000453B">
              <w:t>2.3 Confirm availability of conveyor or dispatch t</w:t>
            </w:r>
            <w:r w:rsidRPr="0000453B">
              <w:t>ransport and position if required</w:t>
            </w:r>
          </w:p>
          <w:p w:rsidR="00000000" w:rsidRPr="0000453B" w:rsidP="0000453B">
            <w:pPr>
              <w:pStyle w:val="BodyText"/>
            </w:pPr>
            <w:r w:rsidRPr="0000453B">
              <w:t>2.4 Conduct pre-delivery sampling and tests to ensure product meets specifications</w:t>
            </w:r>
          </w:p>
          <w:p w:rsidR="00000000" w:rsidRPr="0000453B" w:rsidP="0000453B">
            <w:pPr>
              <w:pStyle w:val="BodyText"/>
            </w:pPr>
            <w:r w:rsidRPr="0000453B">
              <w:t>2.5 Screen and dispatch malt for dispatch to transport</w:t>
            </w:r>
          </w:p>
          <w:p w:rsidR="00000000" w:rsidP="0000453B">
            <w:pPr>
              <w:pStyle w:val="BodyText"/>
              <w:rPr>
                <w:lang w:val="en-NZ"/>
              </w:rPr>
            </w:pPr>
            <w:r w:rsidRPr="0000453B">
              <w:t>2.6 Make record of dispatch according to workplace procedures</w:t>
            </w:r>
          </w:p>
        </w:tc>
      </w:tr>
      <w:tr w:rsidTr="00834C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3B">
            <w:pPr>
              <w:pStyle w:val="BodyText"/>
              <w:rPr>
                <w:lang w:val="en-NZ"/>
              </w:rPr>
            </w:pPr>
            <w:r w:rsidRPr="0000453B">
              <w:t xml:space="preserve">3. Shut down process </w:t>
            </w:r>
            <w:r w:rsidRPr="0000453B">
              <w:t>and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3B" w:rsidP="0000453B">
            <w:pPr>
              <w:pStyle w:val="BodyText"/>
            </w:pPr>
            <w:r w:rsidRPr="0000453B">
              <w:t>3.1 Identify appropriate shutdown procedure</w:t>
            </w:r>
          </w:p>
          <w:p w:rsidR="00000000" w:rsidRPr="0000453B" w:rsidP="0000453B">
            <w:pPr>
              <w:pStyle w:val="BodyText"/>
            </w:pPr>
            <w:r w:rsidRPr="0000453B">
              <w:t>3.2 Shut down process safely according to operating procedures</w:t>
            </w:r>
          </w:p>
          <w:p w:rsidR="00000000" w:rsidRPr="0000453B" w:rsidP="0000453B">
            <w:pPr>
              <w:pStyle w:val="BodyText"/>
            </w:pPr>
            <w:r w:rsidRPr="0000453B">
              <w:t>3.3 Clean and sanitise equipment according to health, safety and food safety procedures</w:t>
            </w:r>
          </w:p>
          <w:p w:rsidR="00000000" w:rsidRPr="0000453B" w:rsidP="0000453B">
            <w:pPr>
              <w:pStyle w:val="BodyText"/>
            </w:pPr>
            <w:r w:rsidRPr="0000453B">
              <w:t>3.4 Identify and report maintenance require</w:t>
            </w:r>
            <w:r w:rsidRPr="0000453B">
              <w:t>ments according to workplace procedures</w:t>
            </w:r>
          </w:p>
        </w:tc>
      </w:tr>
    </w:tbl>
    <w:p w:rsidR="00000000" w:rsidRPr="0000453B" w:rsidP="0000453B">
      <w:pPr>
        <w:pStyle w:val="BodyText"/>
      </w:pPr>
    </w:p>
    <w:p w:rsidR="00000000" w:rsidRPr="0000453B" w:rsidP="0000453B">
      <w:pPr>
        <w:pStyle w:val="AllowPageBreak"/>
      </w:pPr>
    </w:p>
    <w:p w:rsidR="00000000" w:rsidRPr="0000453B" w:rsidP="0000453B">
      <w:pPr>
        <w:pStyle w:val="Heading1"/>
      </w:pPr>
      <w:bookmarkStart w:id="6" w:name="O_1187782"/>
      <w:bookmarkEnd w:id="6"/>
      <w:r w:rsidRPr="0000453B">
        <w:t>Foundation Skills</w:t>
      </w:r>
    </w:p>
    <w:p w:rsidR="00000000" w:rsidRPr="00834C35" w:rsidP="00834C35">
      <w:pPr>
        <w:pStyle w:val="BodyText"/>
        <w:rPr>
          <w:i/>
        </w:rPr>
      </w:pPr>
      <w:r w:rsidRPr="00834C35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834C35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45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3B">
            <w:pPr>
              <w:pStyle w:val="BodyTextBold"/>
              <w:rPr>
                <w:lang w:val="en-NZ"/>
              </w:rPr>
            </w:pPr>
            <w:r w:rsidRPr="0000453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3B">
            <w:pPr>
              <w:pStyle w:val="BodyTextBold"/>
              <w:rPr>
                <w:lang w:val="en-NZ"/>
              </w:rPr>
            </w:pPr>
            <w:r w:rsidRPr="0000453B">
              <w:t>Description</w:t>
            </w:r>
          </w:p>
        </w:tc>
      </w:tr>
      <w:tr w:rsidTr="000045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3B">
            <w:pPr>
              <w:pStyle w:val="BodyText"/>
              <w:rPr>
                <w:lang w:val="en-NZ"/>
              </w:rPr>
            </w:pPr>
            <w:r w:rsidRPr="0000453B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3B">
            <w:pPr>
              <w:pStyle w:val="ListBullet"/>
              <w:rPr>
                <w:lang w:val="en-NZ"/>
              </w:rPr>
            </w:pPr>
            <w:r w:rsidRPr="0000453B">
              <w:t xml:space="preserve">Deal with contingencies, breakdowns and other non-standard </w:t>
            </w:r>
            <w:r w:rsidRPr="0000453B">
              <w:t>events</w:t>
            </w:r>
          </w:p>
        </w:tc>
      </w:tr>
      <w:tr w:rsidTr="000045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3B">
            <w:pPr>
              <w:pStyle w:val="BodyText"/>
              <w:rPr>
                <w:lang w:val="en-NZ"/>
              </w:rPr>
            </w:pPr>
            <w:r w:rsidRPr="0000453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3B" w:rsidP="0000453B">
            <w:pPr>
              <w:pStyle w:val="ListBullet"/>
            </w:pPr>
            <w:r w:rsidRPr="0000453B">
              <w:t>Interpret environmental procedures and controls</w:t>
            </w:r>
          </w:p>
          <w:p w:rsidR="00000000" w:rsidP="0000453B">
            <w:pPr>
              <w:pStyle w:val="ListBullet"/>
              <w:rPr>
                <w:lang w:val="en-NZ"/>
              </w:rPr>
            </w:pPr>
            <w:r w:rsidRPr="0000453B">
              <w:t>Interpret directions for the safe operation of equipment</w:t>
            </w:r>
          </w:p>
        </w:tc>
      </w:tr>
      <w:tr w:rsidTr="000045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3B">
            <w:pPr>
              <w:pStyle w:val="BodyText"/>
              <w:rPr>
                <w:lang w:val="en-NZ"/>
              </w:rPr>
            </w:pPr>
            <w:r w:rsidRPr="0000453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3B">
            <w:pPr>
              <w:pStyle w:val="ListBullet"/>
              <w:rPr>
                <w:lang w:val="en-NZ"/>
              </w:rPr>
            </w:pPr>
            <w:r w:rsidRPr="0000453B">
              <w:t>Record product and processing information using digital and/or paper-based formats</w:t>
            </w:r>
          </w:p>
        </w:tc>
      </w:tr>
      <w:tr w:rsidTr="000045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3B">
            <w:pPr>
              <w:pStyle w:val="BodyText"/>
              <w:rPr>
                <w:lang w:val="en-NZ"/>
              </w:rPr>
            </w:pPr>
            <w:r w:rsidRPr="0000453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3B">
            <w:pPr>
              <w:pStyle w:val="ListBullet"/>
              <w:rPr>
                <w:lang w:val="en-NZ"/>
              </w:rPr>
            </w:pPr>
            <w:r w:rsidRPr="0000453B">
              <w:t>Ask questions to clarify understanding or seek further information</w:t>
            </w:r>
          </w:p>
        </w:tc>
      </w:tr>
      <w:tr w:rsidTr="000045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3B">
            <w:pPr>
              <w:pStyle w:val="BodyText"/>
              <w:rPr>
                <w:lang w:val="en-NZ"/>
              </w:rPr>
            </w:pPr>
            <w:r w:rsidRPr="0000453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3B" w:rsidP="0000453B">
            <w:pPr>
              <w:pStyle w:val="ListBullet"/>
            </w:pPr>
            <w:r w:rsidRPr="0000453B">
              <w:t>Monitor supply and flow of materials for blending malted barley or wheat</w:t>
            </w:r>
          </w:p>
          <w:p w:rsidR="00000000" w:rsidRPr="0000453B" w:rsidP="0000453B">
            <w:pPr>
              <w:pStyle w:val="ListBullet"/>
            </w:pPr>
            <w:r w:rsidRPr="0000453B">
              <w:t>Interpret gauges for monitoring equipment operation</w:t>
            </w:r>
          </w:p>
          <w:p w:rsidR="00000000" w:rsidRPr="0000453B" w:rsidP="0000453B">
            <w:pPr>
              <w:pStyle w:val="ListBullet"/>
            </w:pPr>
            <w:r w:rsidRPr="0000453B">
              <w:t>Determine product weight (kg, T), volume (m3)</w:t>
            </w:r>
          </w:p>
          <w:p w:rsidR="00000000" w:rsidRPr="0000453B" w:rsidP="0000453B">
            <w:pPr>
              <w:pStyle w:val="ListBullet"/>
            </w:pPr>
            <w:r w:rsidRPr="0000453B">
              <w:t>Interpret ratios for blending</w:t>
            </w:r>
          </w:p>
        </w:tc>
      </w:tr>
    </w:tbl>
    <w:p w:rsidR="00000000" w:rsidRPr="0000453B" w:rsidP="0000453B">
      <w:pPr>
        <w:pStyle w:val="BodyText"/>
      </w:pPr>
    </w:p>
    <w:p w:rsidR="00000000" w:rsidRPr="0000453B" w:rsidP="0000453B">
      <w:pPr>
        <w:pStyle w:val="AllowPageBreak"/>
      </w:pPr>
    </w:p>
    <w:p w:rsidR="00000000" w:rsidRPr="0000453B" w:rsidP="0000453B">
      <w:pPr>
        <w:pStyle w:val="Heading1"/>
      </w:pPr>
      <w:bookmarkStart w:id="7" w:name="O_1187784"/>
      <w:bookmarkEnd w:id="7"/>
      <w:r w:rsidRPr="0000453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045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3B">
            <w:pPr>
              <w:pStyle w:val="BodyTextBold"/>
              <w:rPr>
                <w:lang w:val="en-NZ"/>
              </w:rPr>
            </w:pPr>
            <w:r w:rsidRPr="0000453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3B">
            <w:pPr>
              <w:pStyle w:val="BodyTextBold"/>
              <w:rPr>
                <w:lang w:val="en-NZ"/>
              </w:rPr>
            </w:pPr>
            <w:r w:rsidRPr="0000453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3B">
            <w:pPr>
              <w:pStyle w:val="BodyTextBold"/>
              <w:rPr>
                <w:lang w:val="en-NZ"/>
              </w:rPr>
            </w:pPr>
            <w:r w:rsidRPr="0000453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3B">
            <w:pPr>
              <w:pStyle w:val="BodyTextBold"/>
              <w:rPr>
                <w:lang w:val="en-NZ"/>
              </w:rPr>
            </w:pPr>
            <w:r w:rsidRPr="0000453B">
              <w:t>Equivalence status</w:t>
            </w:r>
          </w:p>
        </w:tc>
      </w:tr>
      <w:tr w:rsidTr="000045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3B">
            <w:pPr>
              <w:pStyle w:val="BodyText"/>
              <w:rPr>
                <w:lang w:val="en-NZ"/>
              </w:rPr>
            </w:pPr>
            <w:r w:rsidRPr="0000453B">
              <w:t>FBPGRA3020 Blend and dispatch malt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3B">
            <w:pPr>
              <w:pStyle w:val="BodyText"/>
              <w:rPr>
                <w:lang w:val="en-NZ"/>
              </w:rPr>
            </w:pPr>
            <w:r w:rsidRPr="0000453B">
              <w:t>FBPGRA2013 Blend and dispatch malt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3B" w:rsidP="0000453B">
            <w:pPr>
              <w:pStyle w:val="BodyText"/>
            </w:pPr>
            <w:r w:rsidRPr="0000453B">
              <w:t>Unit code updated to better match complexity of work task</w:t>
            </w:r>
          </w:p>
          <w:p w:rsidR="00000000" w:rsidRPr="0000453B" w:rsidP="0000453B">
            <w:pPr>
              <w:pStyle w:val="BodyText"/>
            </w:pPr>
            <w:r w:rsidRPr="0000453B">
              <w:t>Minor changes to Performance Criteria to clarify intent</w:t>
            </w:r>
          </w:p>
          <w:p w:rsidR="00000000" w:rsidRPr="0000453B" w:rsidP="0000453B">
            <w:pPr>
              <w:pStyle w:val="BodyText"/>
            </w:pPr>
            <w:r w:rsidRPr="0000453B">
              <w:t>Foundation Skills refined</w:t>
            </w:r>
          </w:p>
          <w:p w:rsidR="00000000" w:rsidRPr="0000453B" w:rsidP="0000453B">
            <w:pPr>
              <w:pStyle w:val="BodyText"/>
            </w:pPr>
            <w:r w:rsidRPr="0000453B">
              <w:t>Performance Evidence clarified</w:t>
            </w:r>
          </w:p>
          <w:p w:rsidR="00000000" w:rsidP="0000453B">
            <w:pPr>
              <w:pStyle w:val="BodyText"/>
              <w:rPr>
                <w:lang w:val="en-NZ"/>
              </w:rPr>
            </w:pPr>
            <w:r w:rsidRPr="0000453B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3B" w:rsidP="0000453B">
            <w:pPr>
              <w:pStyle w:val="BodyText"/>
            </w:pPr>
            <w:r w:rsidRPr="0000453B">
              <w:t xml:space="preserve">Equivalent </w:t>
            </w:r>
          </w:p>
        </w:tc>
      </w:tr>
    </w:tbl>
    <w:p w:rsidR="00000000" w:rsidRPr="0000453B" w:rsidP="0000453B">
      <w:pPr>
        <w:pStyle w:val="BodyText"/>
      </w:pPr>
    </w:p>
    <w:p w:rsidR="00000000" w:rsidRPr="0000453B" w:rsidP="0000453B">
      <w:pPr>
        <w:pStyle w:val="AllowPageBreak"/>
      </w:pPr>
    </w:p>
    <w:p w:rsidR="00000000" w:rsidRPr="0000453B" w:rsidP="0000453B">
      <w:pPr>
        <w:pStyle w:val="Heading1"/>
      </w:pPr>
      <w:bookmarkStart w:id="8" w:name="O_1187791"/>
      <w:bookmarkEnd w:id="8"/>
      <w:r w:rsidRPr="0000453B">
        <w:t>Links</w:t>
      </w:r>
    </w:p>
    <w:p w:rsidR="00000000" w:rsidRPr="0000453B" w:rsidP="00834C35">
      <w:pPr>
        <w:pStyle w:val="BodyText"/>
      </w:pPr>
      <w:r w:rsidRPr="0000453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D533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0453B" w:rsidP="00834C35">
      <w:pPr>
        <w:pStyle w:val="BodyText"/>
        <w:sectPr w:rsidSect="000045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0453B" w:rsidP="0000453B">
      <w:pPr>
        <w:pStyle w:val="SuperHeading"/>
      </w:pPr>
      <w:r w:rsidRPr="0000453B">
        <w:t>Assessment Requirements for FBPGRA3020 Blend and dispatch malt</w:t>
      </w:r>
    </w:p>
    <w:p w:rsidR="00000000" w:rsidRPr="0000453B" w:rsidP="0000453B">
      <w:pPr>
        <w:pStyle w:val="Heading1"/>
      </w:pPr>
      <w:bookmarkStart w:id="9" w:name="O_1187786"/>
      <w:bookmarkEnd w:id="9"/>
      <w:r w:rsidRPr="0000453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45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3B">
            <w:pPr>
              <w:pStyle w:val="BodyTextBold"/>
              <w:rPr>
                <w:lang w:val="en-NZ"/>
              </w:rPr>
            </w:pPr>
            <w:r w:rsidRPr="0000453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3B">
            <w:pPr>
              <w:pStyle w:val="BodyTextBold"/>
              <w:rPr>
                <w:lang w:val="en-NZ"/>
              </w:rPr>
            </w:pPr>
            <w:r w:rsidRPr="0000453B">
              <w:t>Comments</w:t>
            </w:r>
          </w:p>
        </w:tc>
      </w:tr>
      <w:tr w:rsidTr="000045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3B">
            <w:pPr>
              <w:pStyle w:val="BodyText"/>
              <w:rPr>
                <w:lang w:val="en-NZ"/>
              </w:rPr>
            </w:pPr>
            <w:r w:rsidRPr="0000453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3B" w:rsidP="0000453B">
            <w:pPr>
              <w:pStyle w:val="BodyText"/>
            </w:pPr>
            <w:r w:rsidRPr="0000453B">
              <w:t>This version released with FBP Food, Beverage and Pharmaceutical Training Package Version 6.0</w:t>
            </w:r>
          </w:p>
        </w:tc>
      </w:tr>
    </w:tbl>
    <w:p w:rsidR="00000000" w:rsidRPr="0000453B" w:rsidP="0000453B">
      <w:pPr>
        <w:pStyle w:val="BodyText"/>
      </w:pPr>
    </w:p>
    <w:p w:rsidR="00000000" w:rsidRPr="0000453B" w:rsidP="0000453B">
      <w:pPr>
        <w:pStyle w:val="AllowPageBreak"/>
      </w:pPr>
    </w:p>
    <w:p w:rsidR="00000000" w:rsidRPr="0000453B" w:rsidP="0000453B">
      <w:pPr>
        <w:pStyle w:val="Heading1"/>
      </w:pPr>
      <w:bookmarkStart w:id="10" w:name="O_1187787"/>
      <w:bookmarkEnd w:id="10"/>
      <w:r w:rsidRPr="0000453B">
        <w:t>Performance Evidence</w:t>
      </w:r>
    </w:p>
    <w:p w:rsidR="00000000" w:rsidRPr="0000453B" w:rsidP="00834C35">
      <w:pPr>
        <w:pStyle w:val="BodyText"/>
      </w:pPr>
      <w:r w:rsidRPr="0000453B">
        <w:t>An individual demonstrating competency must satisfy all of the elements and performance criteria in this unit.</w:t>
      </w:r>
    </w:p>
    <w:p w:rsidR="00000000" w:rsidRPr="0000453B" w:rsidP="00834C35">
      <w:pPr>
        <w:pStyle w:val="BodyText"/>
      </w:pPr>
      <w:r w:rsidRPr="0000453B">
        <w:t>There mus</w:t>
      </w:r>
      <w:r w:rsidRPr="0000453B">
        <w:t xml:space="preserve">t be evidence that the individual has blended and dispatched at least one batch of malt to meet product specification, including: </w:t>
      </w:r>
    </w:p>
    <w:p w:rsidR="00000000" w:rsidRPr="0000453B" w:rsidP="0000453B">
      <w:pPr>
        <w:pStyle w:val="ListBullet"/>
      </w:pPr>
      <w:r w:rsidRPr="0000453B">
        <w:t>applying safe work practices</w:t>
      </w:r>
    </w:p>
    <w:p w:rsidR="00000000" w:rsidRPr="0000453B" w:rsidP="0000453B">
      <w:pPr>
        <w:pStyle w:val="ListBullet"/>
      </w:pPr>
      <w:r w:rsidRPr="0000453B">
        <w:t>applying food safety procedures to work practices</w:t>
      </w:r>
    </w:p>
    <w:p w:rsidR="00000000" w:rsidRPr="0000453B" w:rsidP="0000453B">
      <w:pPr>
        <w:pStyle w:val="ListBullet"/>
      </w:pPr>
      <w:r w:rsidRPr="0000453B">
        <w:t>determining blending dispatch requirements and matching product specification</w:t>
      </w:r>
    </w:p>
    <w:p w:rsidR="00000000" w:rsidRPr="0000453B" w:rsidP="0000453B">
      <w:pPr>
        <w:pStyle w:val="ListBullet"/>
      </w:pPr>
      <w:r w:rsidRPr="0000453B">
        <w:t>taking corrective action in response to typical faults and inconsistencies.</w:t>
      </w:r>
    </w:p>
    <w:p w:rsidR="00000000" w:rsidRPr="0000453B" w:rsidP="0000453B">
      <w:pPr>
        <w:pStyle w:val="AllowPageBreak"/>
      </w:pPr>
    </w:p>
    <w:p w:rsidR="00000000" w:rsidRPr="0000453B" w:rsidP="0000453B">
      <w:pPr>
        <w:pStyle w:val="Heading1"/>
      </w:pPr>
      <w:bookmarkStart w:id="11" w:name="O_1187788"/>
      <w:bookmarkEnd w:id="11"/>
      <w:r w:rsidRPr="0000453B">
        <w:t>Knowledge Evidence</w:t>
      </w:r>
    </w:p>
    <w:p w:rsidR="00000000" w:rsidRPr="0000453B" w:rsidP="00834C35">
      <w:pPr>
        <w:pStyle w:val="BodyText"/>
      </w:pPr>
      <w:r w:rsidRPr="0000453B">
        <w:t>An individual must be able to demonstrate the knowledge required to perform the tasks outlined in the elements and performance criteria of this unit. This includes knowledge of:</w:t>
      </w:r>
    </w:p>
    <w:p w:rsidR="00000000" w:rsidRPr="0000453B" w:rsidP="0000453B">
      <w:pPr>
        <w:pStyle w:val="ListBullet"/>
      </w:pPr>
      <w:r w:rsidRPr="0000453B">
        <w:t>common terms for malt types and blends</w:t>
      </w:r>
    </w:p>
    <w:p w:rsidR="00000000" w:rsidRPr="0000453B" w:rsidP="0000453B">
      <w:pPr>
        <w:pStyle w:val="ListBullet"/>
      </w:pPr>
      <w:r w:rsidRPr="0000453B">
        <w:t>malts used in the enterprise and their</w:t>
      </w:r>
      <w:r w:rsidRPr="0000453B">
        <w:t xml:space="preserve"> relationship to blends required by customers</w:t>
      </w:r>
    </w:p>
    <w:p w:rsidR="00000000" w:rsidRPr="0000453B" w:rsidP="0000453B">
      <w:pPr>
        <w:pStyle w:val="ListBullet"/>
      </w:pPr>
      <w:r w:rsidRPr="0000453B">
        <w:t>purpose and basic principles of the blending process</w:t>
      </w:r>
    </w:p>
    <w:p w:rsidR="00000000" w:rsidRPr="0000453B" w:rsidP="0000453B">
      <w:pPr>
        <w:pStyle w:val="ListBullet"/>
      </w:pPr>
      <w:r w:rsidRPr="0000453B">
        <w:t>basic operating principles of equipment used to blend and dispatch malt, including main equipment components, equipment operating capacities and applications</w:t>
      </w:r>
    </w:p>
    <w:p w:rsidR="00000000" w:rsidRPr="0000453B" w:rsidP="0000453B">
      <w:pPr>
        <w:pStyle w:val="ListBullet"/>
      </w:pPr>
      <w:r w:rsidRPr="0000453B">
        <w:t>loading techniques for modes of dispatch used in the workplace</w:t>
      </w:r>
    </w:p>
    <w:p w:rsidR="00000000" w:rsidRPr="0000453B" w:rsidP="0000453B">
      <w:pPr>
        <w:pStyle w:val="ListBullet"/>
      </w:pPr>
      <w:r w:rsidRPr="0000453B">
        <w:t>cleaning requirements associated with changeovers and types of shutdowns for blending and dispatching malt</w:t>
      </w:r>
    </w:p>
    <w:p w:rsidR="00000000" w:rsidRPr="0000453B" w:rsidP="0000453B">
      <w:pPr>
        <w:pStyle w:val="ListBullet"/>
      </w:pPr>
      <w:r w:rsidRPr="0000453B">
        <w:t>good manufacturing practices (GMP) relevant to work task</w:t>
      </w:r>
    </w:p>
    <w:p w:rsidR="00000000" w:rsidRPr="0000453B" w:rsidP="0000453B">
      <w:pPr>
        <w:pStyle w:val="ListBullet"/>
      </w:pPr>
      <w:r w:rsidRPr="0000453B">
        <w:t>contamination/cross-contamin</w:t>
      </w:r>
      <w:r w:rsidRPr="0000453B">
        <w:t>ation and food safety risks associated with the scalping and grading process, and related control measures, including microbiological, physical, chemical and allergen hazards</w:t>
      </w:r>
    </w:p>
    <w:p w:rsidR="00000000" w:rsidRPr="0000453B" w:rsidP="0000453B">
      <w:pPr>
        <w:pStyle w:val="ListBullet"/>
      </w:pPr>
      <w:r w:rsidRPr="0000453B">
        <w:t>contamination avoidance procedures relevant to blending and dispatching malt, inc</w:t>
      </w:r>
      <w:r w:rsidRPr="0000453B">
        <w:t>luding:</w:t>
      </w:r>
    </w:p>
    <w:p w:rsidR="00000000" w:rsidRPr="0000453B" w:rsidP="0000453B">
      <w:pPr>
        <w:pStyle w:val="ListBullet2"/>
      </w:pPr>
      <w:r w:rsidRPr="0000453B">
        <w:t>jewellery and loose objects in work area</w:t>
      </w:r>
    </w:p>
    <w:p w:rsidR="00000000" w:rsidRPr="0000453B" w:rsidP="0000453B">
      <w:pPr>
        <w:pStyle w:val="ListBullet2"/>
      </w:pPr>
      <w:r w:rsidRPr="0000453B">
        <w:t>security and access procedures to work areas</w:t>
      </w:r>
    </w:p>
    <w:p w:rsidR="00000000" w:rsidRPr="0000453B" w:rsidP="0000453B">
      <w:pPr>
        <w:pStyle w:val="ListBullet2"/>
      </w:pPr>
      <w:r w:rsidRPr="0000453B">
        <w:t>pest control procedures</w:t>
      </w:r>
    </w:p>
    <w:p w:rsidR="00000000" w:rsidRPr="0000453B" w:rsidP="0000453B">
      <w:pPr>
        <w:pStyle w:val="ListBullet"/>
      </w:pPr>
      <w:r w:rsidRPr="0000453B">
        <w:t>procedures for dealing with contingencies, breakdowns and other non-standard events relevant to blending and dispatching malt</w:t>
      </w:r>
    </w:p>
    <w:p w:rsidR="00000000" w:rsidRPr="0000453B" w:rsidP="0000453B">
      <w:pPr>
        <w:pStyle w:val="ListBullet"/>
      </w:pPr>
      <w:r w:rsidRPr="0000453B">
        <w:t>sampling and testing procedures for blending and dispatching malt</w:t>
      </w:r>
    </w:p>
    <w:p w:rsidR="00000000" w:rsidRPr="0000453B" w:rsidP="0000453B">
      <w:pPr>
        <w:pStyle w:val="ListBullet"/>
      </w:pPr>
      <w:r w:rsidRPr="0000453B">
        <w:t>cleaning and sanitisation procedures relevant to the production process for blending and dispatching of malt</w:t>
      </w:r>
    </w:p>
    <w:p w:rsidR="00000000" w:rsidRPr="0000453B" w:rsidP="0000453B">
      <w:pPr>
        <w:pStyle w:val="ListBullet"/>
      </w:pPr>
      <w:r w:rsidRPr="0000453B">
        <w:t>procedures to track traceability of product.</w:t>
      </w:r>
    </w:p>
    <w:p w:rsidR="00000000" w:rsidRPr="0000453B" w:rsidP="0000453B">
      <w:pPr>
        <w:pStyle w:val="AllowPageBreak"/>
      </w:pPr>
    </w:p>
    <w:p w:rsidR="00000000" w:rsidRPr="0000453B" w:rsidP="0000453B">
      <w:pPr>
        <w:pStyle w:val="Heading1"/>
      </w:pPr>
      <w:bookmarkStart w:id="12" w:name="O_1187789"/>
      <w:bookmarkEnd w:id="12"/>
      <w:r w:rsidRPr="0000453B">
        <w:t>Assessment Condit</w:t>
      </w:r>
      <w:r w:rsidRPr="0000453B">
        <w:t>ions</w:t>
      </w:r>
    </w:p>
    <w:p w:rsidR="00000000" w:rsidRPr="0000453B" w:rsidP="00834C35">
      <w:pPr>
        <w:pStyle w:val="BodyText"/>
      </w:pPr>
      <w:r w:rsidRPr="0000453B">
        <w:t>Assessment of the skills in this unit of competency must take place under the following conditions:</w:t>
      </w:r>
    </w:p>
    <w:p w:rsidR="00000000" w:rsidRPr="0000453B" w:rsidP="0000453B">
      <w:pPr>
        <w:pStyle w:val="ListBullet"/>
      </w:pPr>
      <w:r w:rsidRPr="0000453B">
        <w:t>physical conditions:</w:t>
      </w:r>
    </w:p>
    <w:p w:rsidR="00000000" w:rsidRPr="0000453B" w:rsidP="0000453B">
      <w:pPr>
        <w:pStyle w:val="ListBullet2"/>
      </w:pPr>
      <w:r w:rsidRPr="0000453B">
        <w:t>a grain processing workplace or an environment that accurately represents workplace conditions</w:t>
      </w:r>
    </w:p>
    <w:p w:rsidR="00000000" w:rsidRPr="0000453B" w:rsidP="0000453B">
      <w:pPr>
        <w:pStyle w:val="ListBullet"/>
      </w:pPr>
      <w:r w:rsidRPr="0000453B">
        <w:t>resources, equipment and materia</w:t>
      </w:r>
      <w:r w:rsidRPr="0000453B">
        <w:t>ls:</w:t>
      </w:r>
    </w:p>
    <w:p w:rsidR="00000000" w:rsidRPr="0000453B" w:rsidP="0000453B">
      <w:pPr>
        <w:pStyle w:val="ListBullet2"/>
      </w:pPr>
      <w:r w:rsidRPr="0000453B">
        <w:t>personal protective equipment required for operators in commercial malting plants</w:t>
      </w:r>
    </w:p>
    <w:p w:rsidR="00000000" w:rsidRPr="0000453B" w:rsidP="0000453B">
      <w:pPr>
        <w:pStyle w:val="ListBullet2"/>
      </w:pPr>
      <w:r w:rsidRPr="0000453B">
        <w:t>malt of different types for blending</w:t>
      </w:r>
    </w:p>
    <w:p w:rsidR="00000000" w:rsidRPr="0000453B" w:rsidP="0000453B">
      <w:pPr>
        <w:pStyle w:val="ListBullet2"/>
      </w:pPr>
      <w:r w:rsidRPr="0000453B">
        <w:t>blending and dispatch equipment</w:t>
      </w:r>
    </w:p>
    <w:p w:rsidR="00000000" w:rsidRPr="0000453B" w:rsidP="0000453B">
      <w:pPr>
        <w:pStyle w:val="ListBullet"/>
      </w:pPr>
      <w:r w:rsidRPr="0000453B">
        <w:t>specifications:</w:t>
      </w:r>
    </w:p>
    <w:p w:rsidR="00000000" w:rsidRPr="0000453B" w:rsidP="0000453B">
      <w:pPr>
        <w:pStyle w:val="ListBullet2"/>
      </w:pPr>
      <w:r w:rsidRPr="0000453B">
        <w:t>work procedures, including advice on safe work practices, food safety and environmental requirements</w:t>
      </w:r>
    </w:p>
    <w:p w:rsidR="00000000" w:rsidRPr="0000453B" w:rsidP="0000453B">
      <w:pPr>
        <w:pStyle w:val="ListBullet2"/>
      </w:pPr>
      <w:r w:rsidRPr="0000453B">
        <w:t>recording requirements.</w:t>
      </w:r>
    </w:p>
    <w:p w:rsidR="00000000" w:rsidRPr="0000453B" w:rsidP="00834C35">
      <w:pPr>
        <w:pStyle w:val="BodyText"/>
      </w:pPr>
      <w:r w:rsidRPr="0000453B">
        <w:t>Assessors of this unit must satisfy the requirements for assessors in applicable vocational education and training legislation, fra</w:t>
      </w:r>
      <w:r w:rsidRPr="0000453B">
        <w:t>meworks and/or standards.</w:t>
      </w:r>
    </w:p>
    <w:p w:rsidR="00000000" w:rsidRPr="0000453B" w:rsidP="0000453B">
      <w:pPr>
        <w:pStyle w:val="Heading1"/>
      </w:pPr>
      <w:bookmarkStart w:id="13" w:name="O_1187792"/>
      <w:bookmarkEnd w:id="13"/>
      <w:r w:rsidRPr="0000453B">
        <w:t>Links</w:t>
      </w:r>
    </w:p>
    <w:p w:rsidR="00000000" w:rsidRPr="0000453B" w:rsidP="00834C35">
      <w:pPr>
        <w:pStyle w:val="BodyText"/>
      </w:pPr>
      <w:r w:rsidRPr="0000453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D533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0453B" w:rsidP="0000453B"/>
    <w:sectPr w:rsidSect="000045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5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53B" w:rsidRPr="00834C35" w:rsidP="00834C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5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C35" w:rsidP="000045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34C35" w:rsidP="000045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34C35" w:rsidP="000045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53B" w:rsidP="000045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4C35">
      <w:t>Approved</w:t>
    </w:r>
    <w:r w:rsidR="00834C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4C3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4C35">
      <w:rPr>
        <w:noProof/>
      </w:rPr>
      <w:t>5</w:t>
    </w:r>
    <w:r>
      <w:rPr>
        <w:noProof/>
      </w:rPr>
      <w:fldChar w:fldCharType="end"/>
    </w:r>
  </w:p>
  <w:p w:rsidR="0000453B" w:rsidP="000045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4C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4C35">
      <w:t>Manufacturing Industry Skills Alliance</w:t>
    </w:r>
    <w:r w:rsidR="00834C35">
      <w:fldChar w:fldCharType="end"/>
    </w:r>
  </w:p>
  <w:p w:rsidR="0000453B" w:rsidP="000045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5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C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453B" w:rsidRPr="00834C35" w:rsidP="00834C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5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C35" w:rsidRPr="002D2AF8" w:rsidP="000045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FBPGRA3020 Blend and dispatch malt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34C35" w:rsidP="000045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53B" w:rsidRPr="002D2AF8" w:rsidP="000045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4C35">
      <w:t>FBPGRA3020 Blend and dispatch malt</w:t>
    </w:r>
    <w:r w:rsidR="00834C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4C35">
      <w:rPr>
        <w:noProof/>
      </w:rPr>
      <w:t>2 March 2025</w:t>
    </w:r>
    <w:r>
      <w:fldChar w:fldCharType="end"/>
    </w:r>
  </w:p>
  <w:p w:rsidR="0000453B" w:rsidP="000045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4E73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FE0B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D886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5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45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45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45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45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45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45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45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45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45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45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453B"/>
  </w:style>
  <w:style w:type="character" w:customStyle="1" w:styleId="Heading1Char">
    <w:name w:val="Heading 1 Char"/>
    <w:basedOn w:val="DefaultParagraphFont"/>
    <w:link w:val="Heading1"/>
    <w:rsid w:val="000045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45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45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453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453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0453B"/>
    <w:rPr>
      <w:i/>
    </w:rPr>
  </w:style>
  <w:style w:type="paragraph" w:customStyle="1" w:styleId="SuperHeading">
    <w:name w:val="SuperHeading"/>
    <w:basedOn w:val="Normal"/>
    <w:rsid w:val="000045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45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0453B"/>
    <w:rPr>
      <w:b/>
    </w:rPr>
  </w:style>
  <w:style w:type="character" w:customStyle="1" w:styleId="Heading2Char">
    <w:name w:val="Heading 2 Char"/>
    <w:basedOn w:val="DefaultParagraphFont"/>
    <w:link w:val="Heading2"/>
    <w:rsid w:val="000045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45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45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45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45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45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45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45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45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45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45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45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45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45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45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45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45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45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45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45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453B"/>
    <w:rPr>
      <w:b/>
      <w:spacing w:val="0"/>
    </w:rPr>
  </w:style>
  <w:style w:type="paragraph" w:customStyle="1" w:styleId="SuperTitle">
    <w:name w:val="SuperTitle"/>
    <w:basedOn w:val="Title"/>
    <w:rsid w:val="000045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45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45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45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45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45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45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45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45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45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45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45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45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45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45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453B"/>
  </w:style>
  <w:style w:type="paragraph" w:styleId="TableofFigures">
    <w:name w:val="table of figures"/>
    <w:basedOn w:val="Normal"/>
    <w:next w:val="Normal"/>
    <w:semiHidden/>
    <w:rsid w:val="000045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45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453B"/>
    <w:rPr>
      <w:rFonts w:ascii="Wingdings" w:hAnsi="Wingdings"/>
    </w:rPr>
  </w:style>
  <w:style w:type="paragraph" w:customStyle="1" w:styleId="TableHeading">
    <w:name w:val="Table Heading"/>
    <w:basedOn w:val="HeadingBase"/>
    <w:rsid w:val="000045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453B"/>
    <w:rPr>
      <w:color w:val="0033CC"/>
      <w:u w:val="none"/>
    </w:rPr>
  </w:style>
  <w:style w:type="paragraph" w:customStyle="1" w:styleId="BodyTextRight">
    <w:name w:val="Body Text Right"/>
    <w:basedOn w:val="BodyText"/>
    <w:rsid w:val="000045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45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45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45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45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45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453B"/>
    <w:rPr>
      <w:sz w:val="32"/>
    </w:rPr>
  </w:style>
  <w:style w:type="paragraph" w:customStyle="1" w:styleId="HeadingProcedure">
    <w:name w:val="Heading Procedure"/>
    <w:basedOn w:val="HeadingBase"/>
    <w:next w:val="Normal"/>
    <w:rsid w:val="000045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453B"/>
    <w:pPr>
      <w:spacing w:before="60" w:after="60"/>
    </w:pPr>
  </w:style>
  <w:style w:type="paragraph" w:styleId="ListContinue">
    <w:name w:val="List Continue"/>
    <w:basedOn w:val="List"/>
    <w:rsid w:val="0000453B"/>
    <w:pPr>
      <w:ind w:firstLine="0"/>
    </w:pPr>
  </w:style>
  <w:style w:type="paragraph" w:customStyle="1" w:styleId="ListNote">
    <w:name w:val="List Note"/>
    <w:basedOn w:val="List"/>
    <w:rsid w:val="000045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45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45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453B"/>
    <w:rPr>
      <w:rFonts w:ascii="Courier New" w:hAnsi="Courier New"/>
    </w:rPr>
  </w:style>
  <w:style w:type="paragraph" w:customStyle="1" w:styleId="NoteBullet">
    <w:name w:val="Note Bullet"/>
    <w:basedOn w:val="Note"/>
    <w:rsid w:val="000045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45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45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45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45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45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45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453B"/>
    <w:rPr>
      <w:b/>
      <w:smallCaps/>
    </w:rPr>
  </w:style>
  <w:style w:type="paragraph" w:customStyle="1" w:styleId="TableListNumber">
    <w:name w:val="Table List Number"/>
    <w:basedOn w:val="ListNumber"/>
    <w:rsid w:val="000045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45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453B"/>
    <w:pPr>
      <w:numPr>
        <w:numId w:val="9"/>
      </w:numPr>
    </w:pPr>
  </w:style>
  <w:style w:type="paragraph" w:customStyle="1" w:styleId="ListAlpha2">
    <w:name w:val="List Alpha 2"/>
    <w:basedOn w:val="List2"/>
    <w:rsid w:val="0000453B"/>
    <w:pPr>
      <w:numPr>
        <w:numId w:val="8"/>
      </w:numPr>
    </w:pPr>
  </w:style>
  <w:style w:type="paragraph" w:styleId="List2">
    <w:name w:val="List 2"/>
    <w:basedOn w:val="BodyText"/>
    <w:rsid w:val="000045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45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45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45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45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45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453B"/>
    <w:pPr>
      <w:numPr>
        <w:numId w:val="4"/>
      </w:numPr>
    </w:pPr>
  </w:style>
  <w:style w:type="paragraph" w:styleId="ListContinue2">
    <w:name w:val="List Continue 2"/>
    <w:basedOn w:val="List2"/>
    <w:rsid w:val="0000453B"/>
    <w:pPr>
      <w:ind w:firstLine="0"/>
    </w:pPr>
  </w:style>
  <w:style w:type="paragraph" w:styleId="ListContinue3">
    <w:name w:val="List Continue 3"/>
    <w:basedOn w:val="List3"/>
    <w:rsid w:val="0000453B"/>
    <w:pPr>
      <w:ind w:left="1021" w:firstLine="0"/>
    </w:pPr>
  </w:style>
  <w:style w:type="paragraph" w:styleId="ListContinue4">
    <w:name w:val="List Continue 4"/>
    <w:basedOn w:val="List4"/>
    <w:rsid w:val="0000453B"/>
    <w:pPr>
      <w:ind w:firstLine="0"/>
    </w:pPr>
  </w:style>
  <w:style w:type="paragraph" w:styleId="ListContinue5">
    <w:name w:val="List Continue 5"/>
    <w:basedOn w:val="List5"/>
    <w:rsid w:val="0000453B"/>
    <w:pPr>
      <w:ind w:firstLine="0"/>
    </w:pPr>
  </w:style>
  <w:style w:type="paragraph" w:styleId="ListNumber3">
    <w:name w:val="List Number 3"/>
    <w:basedOn w:val="List3"/>
    <w:rsid w:val="0000453B"/>
    <w:pPr>
      <w:numPr>
        <w:numId w:val="5"/>
      </w:numPr>
    </w:pPr>
  </w:style>
  <w:style w:type="paragraph" w:styleId="ListNumber4">
    <w:name w:val="List Number 4"/>
    <w:basedOn w:val="List4"/>
    <w:rsid w:val="0000453B"/>
    <w:pPr>
      <w:numPr>
        <w:numId w:val="6"/>
      </w:numPr>
    </w:pPr>
  </w:style>
  <w:style w:type="paragraph" w:styleId="ListNumber5">
    <w:name w:val="List Number 5"/>
    <w:basedOn w:val="List5"/>
    <w:rsid w:val="0000453B"/>
    <w:pPr>
      <w:numPr>
        <w:numId w:val="7"/>
      </w:numPr>
    </w:pPr>
  </w:style>
  <w:style w:type="paragraph" w:styleId="BlockText">
    <w:name w:val="Block Text"/>
    <w:basedOn w:val="Normal"/>
    <w:rsid w:val="000045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45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453B"/>
    <w:rPr>
      <w:sz w:val="16"/>
      <w:vertAlign w:val="superscript"/>
    </w:rPr>
  </w:style>
  <w:style w:type="character" w:customStyle="1" w:styleId="Symbols">
    <w:name w:val="Symbols"/>
    <w:basedOn w:val="DefaultParagraphFont"/>
    <w:rsid w:val="0000453B"/>
    <w:rPr>
      <w:rFonts w:ascii="Symbol" w:hAnsi="Symbol"/>
    </w:rPr>
  </w:style>
  <w:style w:type="character" w:customStyle="1" w:styleId="MenuOptions">
    <w:name w:val="Menu Options"/>
    <w:basedOn w:val="DefaultParagraphFont"/>
    <w:rsid w:val="000045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453B"/>
    <w:rPr>
      <w:b/>
    </w:rPr>
  </w:style>
  <w:style w:type="character" w:customStyle="1" w:styleId="Underlined">
    <w:name w:val="Underlined"/>
    <w:basedOn w:val="DefaultParagraphFont"/>
    <w:rsid w:val="0000453B"/>
    <w:rPr>
      <w:u w:val="single"/>
    </w:rPr>
  </w:style>
  <w:style w:type="paragraph" w:customStyle="1" w:styleId="TableBodyTextRight">
    <w:name w:val="Table Body Text Right"/>
    <w:basedOn w:val="TableBodyText"/>
    <w:rsid w:val="000045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453B"/>
    <w:rPr>
      <w:sz w:val="18"/>
    </w:rPr>
  </w:style>
  <w:style w:type="paragraph" w:customStyle="1" w:styleId="BodySmallRight">
    <w:name w:val="Body Small Right"/>
    <w:basedOn w:val="BodyTextRight"/>
    <w:rsid w:val="0000453B"/>
    <w:rPr>
      <w:sz w:val="18"/>
      <w:szCs w:val="18"/>
    </w:rPr>
  </w:style>
  <w:style w:type="paragraph" w:customStyle="1" w:styleId="MarginEdition">
    <w:name w:val="Margin Edition"/>
    <w:basedOn w:val="MarginNote"/>
    <w:rsid w:val="000045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453B"/>
    <w:rPr>
      <w:sz w:val="2"/>
      <w:szCs w:val="2"/>
    </w:rPr>
  </w:style>
  <w:style w:type="character" w:customStyle="1" w:styleId="Small">
    <w:name w:val="Small"/>
    <w:basedOn w:val="DefaultParagraphFont"/>
    <w:rsid w:val="0000453B"/>
    <w:rPr>
      <w:sz w:val="16"/>
    </w:rPr>
  </w:style>
  <w:style w:type="paragraph" w:customStyle="1" w:styleId="WideTable">
    <w:name w:val="Wide Table"/>
    <w:basedOn w:val="Normal"/>
    <w:rsid w:val="000045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453B"/>
  </w:style>
  <w:style w:type="paragraph" w:styleId="Quote">
    <w:name w:val="Quote"/>
    <w:basedOn w:val="Heading1"/>
    <w:link w:val="QuoteChar"/>
    <w:qFormat/>
    <w:rsid w:val="000045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45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453B"/>
    <w:pPr>
      <w:pageBreakBefore/>
    </w:pPr>
  </w:style>
  <w:style w:type="paragraph" w:customStyle="1" w:styleId="Border">
    <w:name w:val="Border"/>
    <w:basedOn w:val="Normal"/>
    <w:qFormat/>
    <w:rsid w:val="000045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45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5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5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45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45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45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45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45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453B"/>
    <w:rPr>
      <w:u w:val="single"/>
    </w:rPr>
  </w:style>
  <w:style w:type="character" w:customStyle="1" w:styleId="BoldandItalics">
    <w:name w:val="Bold and Italics"/>
    <w:qFormat/>
    <w:rsid w:val="0000453B"/>
    <w:rPr>
      <w:b/>
      <w:i/>
      <w:u w:val="none"/>
    </w:rPr>
  </w:style>
  <w:style w:type="paragraph" w:styleId="BalloonText">
    <w:name w:val="Balloon Text"/>
    <w:basedOn w:val="Normal"/>
    <w:link w:val="BalloonTextChar"/>
    <w:rsid w:val="000045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45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45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45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45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45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453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34C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982</Words>
  <Characters>6377</Characters>
  <Application>Microsoft Office Word</Application>
  <DocSecurity>0</DocSecurity>
  <Lines>205</Lines>
  <Paragraphs>141</Paragraphs>
  <ScaleCrop>false</ScaleCrop>
  <Company>Author-it Software Corporation Ltd.</Company>
  <LinksUpToDate>false</LinksUpToDate>
  <CharactersWithSpaces>7218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FBPGRA3020 Blend and dispatch malt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2025-03-02T00:15:00Z</dcterms:created>
  <dcterms:modified xsi:type="dcterms:W3CDTF">2025-03-02T00:15:00Z</dcterms:modified>
</cp:coreProperties>
</file>