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090" w:rsidP="00B02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FBPGRA3019 Prepare malted grain</w:t>
      </w:r>
      <w:r>
        <w:fldChar w:fldCharType="end"/>
      </w:r>
    </w:p>
    <w:p w:rsidR="00B02090" w:rsidP="00B02090">
      <w:pPr>
        <w:pStyle w:val="Version"/>
        <w:sectPr w:rsidSect="00FF0F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FCA" w:rsidP="00FF0FCA">
      <w:pPr>
        <w:pStyle w:val="SuperHeading"/>
      </w:pPr>
      <w:r w:rsidRPr="00FF0FCA">
        <w:t>Assessment Requirements for FBPGRA3019 Prepare malted grain</w:t>
      </w:r>
    </w:p>
    <w:p w:rsidR="00000000" w:rsidRPr="00FF0FCA" w:rsidP="00FF0FCA">
      <w:pPr>
        <w:pStyle w:val="Heading1"/>
      </w:pPr>
      <w:bookmarkStart w:id="1" w:name="O_1187767"/>
      <w:bookmarkEnd w:id="1"/>
      <w:r w:rsidRPr="00FF0F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0F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CA">
            <w:pPr>
              <w:pStyle w:val="BodyTextBold"/>
              <w:rPr>
                <w:lang w:val="en-NZ"/>
              </w:rPr>
            </w:pPr>
            <w:r w:rsidRPr="00FF0F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CA">
            <w:pPr>
              <w:pStyle w:val="BodyTextBold"/>
              <w:rPr>
                <w:lang w:val="en-NZ"/>
              </w:rPr>
            </w:pPr>
            <w:r w:rsidRPr="00FF0FCA">
              <w:t>Comments</w:t>
            </w:r>
          </w:p>
        </w:tc>
      </w:tr>
      <w:tr w:rsidTr="00FF0F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FCA">
            <w:pPr>
              <w:pStyle w:val="BodyText"/>
              <w:rPr>
                <w:lang w:val="en-NZ"/>
              </w:rPr>
            </w:pPr>
            <w:r w:rsidRPr="00FF0F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FCA" w:rsidP="00FF0FCA">
            <w:pPr>
              <w:pStyle w:val="BodyText"/>
            </w:pPr>
            <w:r w:rsidRPr="00FF0FCA">
              <w:t>This version released with FBP Food, Beverage and Pharmaceutical Training Package Version 6.0.</w:t>
            </w:r>
          </w:p>
        </w:tc>
      </w:tr>
    </w:tbl>
    <w:p w:rsidR="00000000" w:rsidRPr="00FF0FCA" w:rsidP="00FF0FCA">
      <w:pPr>
        <w:pStyle w:val="BodyText"/>
      </w:pPr>
    </w:p>
    <w:p w:rsidR="00000000" w:rsidRPr="00FF0FCA" w:rsidP="00FF0FCA">
      <w:pPr>
        <w:pStyle w:val="AllowPageBreak"/>
      </w:pPr>
    </w:p>
    <w:p w:rsidR="00000000" w:rsidRPr="00FF0FCA" w:rsidP="00FF0FCA">
      <w:pPr>
        <w:pStyle w:val="Heading1"/>
      </w:pPr>
      <w:bookmarkStart w:id="2" w:name="O_1187768"/>
      <w:bookmarkEnd w:id="2"/>
      <w:r w:rsidRPr="00FF0FCA">
        <w:t>Performance Evidence</w:t>
      </w:r>
    </w:p>
    <w:p w:rsidR="00000000" w:rsidRPr="00FF0FCA" w:rsidP="00B02090">
      <w:pPr>
        <w:pStyle w:val="BodyText"/>
      </w:pPr>
      <w:r w:rsidRPr="00FF0FCA">
        <w:t xml:space="preserve">An individual demonstrating competency must satisfy </w:t>
      </w:r>
      <w:r w:rsidRPr="00FF0FCA">
        <w:t>all of the elements and performance criteria in this unit.</w:t>
      </w:r>
    </w:p>
    <w:p w:rsidR="00000000" w:rsidRPr="00FF0FCA" w:rsidP="00B02090">
      <w:pPr>
        <w:pStyle w:val="BodyText"/>
      </w:pPr>
      <w:r w:rsidRPr="00FF0FCA">
        <w:t xml:space="preserve">There must be evidence that the individual has operated commercial equipment associated with preparing malted barley or wheat, to prepare at least one batch of grain to meet malting specification, </w:t>
      </w:r>
      <w:r w:rsidRPr="00FF0FCA">
        <w:t>including:</w:t>
      </w:r>
    </w:p>
    <w:p w:rsidR="00000000" w:rsidRPr="00FF0FCA" w:rsidP="00FF0FCA">
      <w:pPr>
        <w:pStyle w:val="ListBullet"/>
      </w:pPr>
      <w:r w:rsidRPr="00FF0FCA">
        <w:t>applying safe work practices</w:t>
      </w:r>
    </w:p>
    <w:p w:rsidR="00000000" w:rsidRPr="00FF0FCA" w:rsidP="00FF0FCA">
      <w:pPr>
        <w:pStyle w:val="ListBullet"/>
      </w:pPr>
      <w:r w:rsidRPr="00FF0FCA">
        <w:t>applying food safety procedures to work practices</w:t>
      </w:r>
    </w:p>
    <w:p w:rsidR="00000000" w:rsidRPr="00FF0FCA" w:rsidP="00FF0FCA">
      <w:pPr>
        <w:pStyle w:val="ListBullet"/>
      </w:pPr>
      <w:r w:rsidRPr="00FF0FCA">
        <w:t>controlling absorption of water by grain during steeping to achieve specified water content</w:t>
      </w:r>
    </w:p>
    <w:p w:rsidR="00000000" w:rsidRPr="00FF0FCA" w:rsidP="00FF0FCA">
      <w:pPr>
        <w:pStyle w:val="ListBullet"/>
      </w:pPr>
      <w:r w:rsidRPr="00FF0FCA">
        <w:t>undertaking sampling and testing during steeping, germination and cleaning to determine if grain and malt are within specifications</w:t>
      </w:r>
    </w:p>
    <w:p w:rsidR="00000000" w:rsidRPr="00FF0FCA" w:rsidP="00FF0FCA">
      <w:pPr>
        <w:pStyle w:val="ListBullet"/>
      </w:pPr>
      <w:r w:rsidRPr="00FF0FCA">
        <w:t>taking corrective action in response to typical faults and inconsistencies.</w:t>
      </w:r>
    </w:p>
    <w:p w:rsidR="00000000" w:rsidRPr="00FF0FCA" w:rsidP="00FF0FCA">
      <w:pPr>
        <w:pStyle w:val="AllowPageBreak"/>
      </w:pPr>
    </w:p>
    <w:p w:rsidR="00000000" w:rsidRPr="00FF0FCA" w:rsidP="00FF0FCA">
      <w:pPr>
        <w:pStyle w:val="Heading1"/>
      </w:pPr>
      <w:bookmarkStart w:id="3" w:name="O_1187769"/>
      <w:bookmarkEnd w:id="3"/>
      <w:r w:rsidRPr="00FF0FCA">
        <w:t>Knowledge Evidence</w:t>
      </w:r>
    </w:p>
    <w:p w:rsidR="00000000" w:rsidRPr="00FF0FCA" w:rsidP="00B02090">
      <w:pPr>
        <w:pStyle w:val="BodyText"/>
      </w:pPr>
      <w:r w:rsidRPr="00FF0FCA">
        <w:t>An individ</w:t>
      </w:r>
      <w:r w:rsidRPr="00FF0FCA">
        <w:t>ual must be able to demonstrate the knowledge required to perform the tasks outlined in the elements and performance criteria of this unit. This includes knowledge of:</w:t>
      </w:r>
    </w:p>
    <w:p w:rsidR="00000000" w:rsidRPr="00FF0FCA" w:rsidP="00FF0FCA">
      <w:pPr>
        <w:pStyle w:val="ListBullet"/>
      </w:pPr>
      <w:r w:rsidRPr="00FF0FCA">
        <w:t>changes to grain from the steeping process</w:t>
      </w:r>
    </w:p>
    <w:p w:rsidR="00000000" w:rsidRPr="00FF0FCA" w:rsidP="00FF0FCA">
      <w:pPr>
        <w:pStyle w:val="ListBullet"/>
      </w:pPr>
      <w:r w:rsidRPr="00FF0FCA">
        <w:t>changes in grain during germination</w:t>
      </w:r>
    </w:p>
    <w:p w:rsidR="00000000" w:rsidRPr="00FF0FCA" w:rsidP="00FF0FCA">
      <w:pPr>
        <w:pStyle w:val="ListBullet"/>
      </w:pPr>
      <w:r w:rsidRPr="00FF0FCA">
        <w:t xml:space="preserve">role of </w:t>
      </w:r>
      <w:r w:rsidRPr="00FF0FCA">
        <w:t>humidity and temperature in initiating and controlling germination of grain</w:t>
      </w:r>
    </w:p>
    <w:p w:rsidR="00000000" w:rsidRPr="00FF0FCA" w:rsidP="00FF0FCA">
      <w:pPr>
        <w:pStyle w:val="ListBullet"/>
      </w:pPr>
      <w:r w:rsidRPr="00FF0FCA">
        <w:t>common variations in grain quality and type</w:t>
      </w:r>
    </w:p>
    <w:p w:rsidR="00000000" w:rsidRPr="00FF0FCA" w:rsidP="00FF0FCA">
      <w:pPr>
        <w:pStyle w:val="ListBullet"/>
      </w:pPr>
      <w:r w:rsidRPr="00FF0FCA">
        <w:t>common customer malt recipes used in the enterprise, and implications for malt production</w:t>
      </w:r>
    </w:p>
    <w:p w:rsidR="00000000" w:rsidRPr="00FF0FCA" w:rsidP="00FF0FCA">
      <w:pPr>
        <w:pStyle w:val="ListBullet"/>
      </w:pPr>
      <w:r w:rsidRPr="00FF0FCA">
        <w:t>standard transfer times between stages, includ</w:t>
      </w:r>
      <w:r w:rsidRPr="00FF0FCA">
        <w:t>ing receiving to steeping, steeping to germination, and germination to kilning</w:t>
      </w:r>
    </w:p>
    <w:p w:rsidR="00000000" w:rsidRPr="00FF0FCA" w:rsidP="00FF0FCA">
      <w:pPr>
        <w:pStyle w:val="ListBullet"/>
      </w:pPr>
      <w:r w:rsidRPr="00FF0FCA">
        <w:t>procedures for dealing with contingencies, breakdowns and other non-standard events for preparing malted grain</w:t>
      </w:r>
    </w:p>
    <w:p w:rsidR="00000000" w:rsidRPr="00FF0FCA" w:rsidP="00FF0FCA">
      <w:pPr>
        <w:pStyle w:val="ListBullet"/>
      </w:pPr>
      <w:r w:rsidRPr="00FF0FCA">
        <w:t>good manufacturing practices (GMP) relevant to work task</w:t>
      </w:r>
    </w:p>
    <w:p w:rsidR="00000000" w:rsidRPr="00FF0FCA" w:rsidP="00FF0FCA">
      <w:pPr>
        <w:pStyle w:val="ListBullet"/>
      </w:pPr>
      <w:r w:rsidRPr="00FF0FCA">
        <w:t>contamina</w:t>
      </w:r>
      <w:r w:rsidRPr="00FF0FCA">
        <w:t>tion/cross-contamination and food safety risks associated with the scalping and grading process, and related control measures, including microbiological, physical, chemical and allergen hazards</w:t>
      </w:r>
    </w:p>
    <w:p w:rsidR="00000000" w:rsidRPr="00FF0FCA" w:rsidP="00FF0FCA">
      <w:pPr>
        <w:pStyle w:val="ListBullet"/>
      </w:pPr>
      <w:r w:rsidRPr="00FF0FCA">
        <w:t>contamination avoidance procedures for preparing malted grain,</w:t>
      </w:r>
      <w:r w:rsidRPr="00FF0FCA">
        <w:t xml:space="preserve"> including:</w:t>
      </w:r>
    </w:p>
    <w:p w:rsidR="00000000" w:rsidRPr="00FF0FCA" w:rsidP="00FF0FCA">
      <w:pPr>
        <w:pStyle w:val="ListBullet2"/>
      </w:pPr>
      <w:r w:rsidRPr="00FF0FCA">
        <w:t>jewellery and loose objects in work area</w:t>
      </w:r>
    </w:p>
    <w:p w:rsidR="00000000" w:rsidRPr="00FF0FCA" w:rsidP="00FF0FCA">
      <w:pPr>
        <w:pStyle w:val="ListBullet2"/>
      </w:pPr>
      <w:r w:rsidRPr="00FF0FCA">
        <w:t>security and access procedures to work areas</w:t>
      </w:r>
    </w:p>
    <w:p w:rsidR="00000000" w:rsidRPr="00FF0FCA" w:rsidP="00FF0FCA">
      <w:pPr>
        <w:pStyle w:val="ListBullet2"/>
      </w:pPr>
      <w:r w:rsidRPr="00FF0FCA">
        <w:t>pest control procedures</w:t>
      </w:r>
    </w:p>
    <w:p w:rsidR="00000000" w:rsidRPr="00FF0FCA" w:rsidP="00FF0FCA">
      <w:pPr>
        <w:pStyle w:val="ListBullet"/>
      </w:pPr>
      <w:r w:rsidRPr="00FF0FCA">
        <w:t>appearance of grains before and after cleaning (deculming)</w:t>
      </w:r>
    </w:p>
    <w:p w:rsidR="00000000" w:rsidRPr="00FF0FCA" w:rsidP="00FF0FCA">
      <w:pPr>
        <w:pStyle w:val="ListBullet"/>
      </w:pPr>
      <w:r w:rsidRPr="00FF0FCA">
        <w:t>cleaning requirements associated with changeovers and</w:t>
      </w:r>
      <w:r w:rsidRPr="00FF0FCA">
        <w:t xml:space="preserve"> types of shutdowns for preparing malted grain</w:t>
      </w:r>
    </w:p>
    <w:p w:rsidR="00000000" w:rsidRPr="00FF0FCA" w:rsidP="00FF0FCA">
      <w:pPr>
        <w:pStyle w:val="ListBullet"/>
      </w:pPr>
      <w:r w:rsidRPr="00FF0FCA">
        <w:t>purpose of moisture and acrospires testing within the malting process</w:t>
      </w:r>
    </w:p>
    <w:p w:rsidR="00000000" w:rsidRPr="00FF0FCA" w:rsidP="00FF0FCA">
      <w:pPr>
        <w:pStyle w:val="ListBullet"/>
      </w:pPr>
      <w:r w:rsidRPr="00FF0FCA">
        <w:t>health and safety hazards and controls relevant to preparing malted grain</w:t>
      </w:r>
    </w:p>
    <w:p w:rsidR="00000000" w:rsidRPr="00FF0FCA" w:rsidP="00FF0FCA">
      <w:pPr>
        <w:pStyle w:val="ListBullet"/>
      </w:pPr>
      <w:r w:rsidRPr="00FF0FCA">
        <w:t xml:space="preserve">cleaning and sanitisation procedures for malting equipment </w:t>
      </w:r>
    </w:p>
    <w:p w:rsidR="00000000" w:rsidRPr="00FF0FCA" w:rsidP="00FF0FCA">
      <w:pPr>
        <w:pStyle w:val="ListBullet"/>
      </w:pPr>
      <w:r w:rsidRPr="00FF0FCA">
        <w:t>proce</w:t>
      </w:r>
      <w:r w:rsidRPr="00FF0FCA">
        <w:t>dures to track traceability of product.</w:t>
      </w:r>
    </w:p>
    <w:p w:rsidR="00000000" w:rsidRPr="00FF0FCA" w:rsidP="00FF0FCA">
      <w:pPr>
        <w:pStyle w:val="AllowPageBreak"/>
      </w:pPr>
    </w:p>
    <w:p w:rsidR="00000000" w:rsidRPr="00FF0FCA" w:rsidP="00FF0FCA">
      <w:pPr>
        <w:pStyle w:val="Heading1"/>
      </w:pPr>
      <w:bookmarkStart w:id="4" w:name="O_1187770"/>
      <w:bookmarkEnd w:id="4"/>
      <w:r w:rsidRPr="00FF0FCA">
        <w:t>Assessment Conditions</w:t>
      </w:r>
    </w:p>
    <w:p w:rsidR="00000000" w:rsidRPr="00FF0FCA" w:rsidP="00B02090">
      <w:pPr>
        <w:pStyle w:val="BodyText"/>
      </w:pPr>
      <w:r w:rsidRPr="00FF0FCA">
        <w:t>Assessment of the skills in this unit of competency must take place under the following conditions:</w:t>
      </w:r>
    </w:p>
    <w:p w:rsidR="00000000" w:rsidRPr="00FF0FCA" w:rsidP="00FF0FCA">
      <w:pPr>
        <w:pStyle w:val="ListBullet"/>
      </w:pPr>
      <w:r w:rsidRPr="00FF0FCA">
        <w:t>physical conditions:</w:t>
      </w:r>
    </w:p>
    <w:p w:rsidR="00000000" w:rsidRPr="00FF0FCA" w:rsidP="00FF0FCA">
      <w:pPr>
        <w:pStyle w:val="ListBullet2"/>
      </w:pPr>
      <w:r w:rsidRPr="00FF0FCA">
        <w:t xml:space="preserve">a grain processing workplace or an environment that </w:t>
      </w:r>
      <w:r w:rsidRPr="00FF0FCA">
        <w:t>accurately represents workplace conditions</w:t>
      </w:r>
    </w:p>
    <w:p w:rsidR="00000000" w:rsidRPr="00FF0FCA" w:rsidP="00FF0FCA">
      <w:pPr>
        <w:pStyle w:val="ListBullet"/>
      </w:pPr>
      <w:r w:rsidRPr="00FF0FCA">
        <w:t>resources, equipment and materials:</w:t>
      </w:r>
    </w:p>
    <w:p w:rsidR="00000000" w:rsidRPr="00FF0FCA" w:rsidP="00FF0FCA">
      <w:pPr>
        <w:pStyle w:val="ListBullet2"/>
      </w:pPr>
      <w:r w:rsidRPr="00FF0FCA">
        <w:t xml:space="preserve">personal protective equipment </w:t>
      </w:r>
    </w:p>
    <w:p w:rsidR="00000000" w:rsidRPr="00FF0FCA" w:rsidP="00FF0FCA">
      <w:pPr>
        <w:pStyle w:val="ListBullet2"/>
      </w:pPr>
      <w:r w:rsidRPr="00FF0FCA">
        <w:t xml:space="preserve">steeping, germination, kilning and deculming equipment </w:t>
      </w:r>
    </w:p>
    <w:p w:rsidR="00000000" w:rsidRPr="00FF0FCA" w:rsidP="00FF0FCA">
      <w:pPr>
        <w:pStyle w:val="ListBullet2"/>
      </w:pPr>
      <w:r w:rsidRPr="00FF0FCA">
        <w:t>grain for malting</w:t>
      </w:r>
    </w:p>
    <w:p w:rsidR="00000000" w:rsidRPr="00FF0FCA" w:rsidP="00FF0FCA">
      <w:pPr>
        <w:pStyle w:val="ListBullet2"/>
      </w:pPr>
      <w:r w:rsidRPr="00FF0FCA">
        <w:t>malted grain cleaning equipment</w:t>
      </w:r>
    </w:p>
    <w:p w:rsidR="00000000" w:rsidRPr="00FF0FCA" w:rsidP="00FF0FCA">
      <w:pPr>
        <w:pStyle w:val="ListBullet"/>
      </w:pPr>
      <w:r w:rsidRPr="00FF0FCA">
        <w:t>specifications:</w:t>
      </w:r>
    </w:p>
    <w:p w:rsidR="00000000" w:rsidRPr="00FF0FCA" w:rsidP="00FF0FCA">
      <w:pPr>
        <w:pStyle w:val="ListBullet2"/>
      </w:pPr>
      <w:r w:rsidRPr="00FF0FCA">
        <w:t>work procedures, including advice on safe work practices, food safety and environmental requirements</w:t>
      </w:r>
    </w:p>
    <w:p w:rsidR="00000000" w:rsidRPr="00FF0FCA" w:rsidP="00FF0FCA">
      <w:pPr>
        <w:pStyle w:val="ListBullet2"/>
      </w:pPr>
      <w:r w:rsidRPr="00FF0FCA">
        <w:t>steeping, germination and kilning specifications and procedures</w:t>
      </w:r>
    </w:p>
    <w:p w:rsidR="00000000" w:rsidRPr="00FF0FCA" w:rsidP="00FF0FCA">
      <w:pPr>
        <w:pStyle w:val="ListBullet2"/>
      </w:pPr>
      <w:r w:rsidRPr="00FF0FCA">
        <w:t>recording requirements.</w:t>
      </w:r>
    </w:p>
    <w:p w:rsidR="00000000" w:rsidRPr="00FF0FCA" w:rsidP="00B02090">
      <w:pPr>
        <w:pStyle w:val="BodyText"/>
      </w:pPr>
      <w:r w:rsidRPr="00FF0FCA">
        <w:t xml:space="preserve">Assessors of this unit must satisfy the requirements for assessors </w:t>
      </w:r>
      <w:r w:rsidRPr="00FF0FCA">
        <w:t>in applicable vocational education and training legislation, frameworks and/or standards.</w:t>
      </w:r>
    </w:p>
    <w:p w:rsidR="00000000" w:rsidRPr="00FF0FCA" w:rsidP="00FF0FCA">
      <w:pPr>
        <w:pStyle w:val="Heading1"/>
      </w:pPr>
      <w:bookmarkStart w:id="5" w:name="O_1187773"/>
      <w:bookmarkEnd w:id="5"/>
      <w:r w:rsidRPr="00FF0FCA">
        <w:t>Links</w:t>
      </w:r>
    </w:p>
    <w:p w:rsidR="00000000" w:rsidRPr="00FF0FCA" w:rsidP="00B02090">
      <w:pPr>
        <w:pStyle w:val="BodyText"/>
      </w:pPr>
      <w:r w:rsidRPr="00FF0F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0A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F0FCA" w:rsidP="00FF0FCA"/>
    <w:sectPr w:rsidSect="00FF0F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CA" w:rsidRPr="00B02090" w:rsidP="00B02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90" w:rsidP="00FF0F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2090" w:rsidP="00FF0F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2090" w:rsidP="00FF0F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FCA" w:rsidRPr="00B02090" w:rsidP="00B02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F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090" w:rsidRPr="002D2AF8" w:rsidP="00FF0F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FBPGRA3019 Prepare malted grain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02090" w:rsidP="00FF0F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68E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54A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985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F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F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F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F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F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F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F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F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F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F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F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FCA"/>
  </w:style>
  <w:style w:type="character" w:customStyle="1" w:styleId="Heading1Char">
    <w:name w:val="Heading 1 Char"/>
    <w:basedOn w:val="DefaultParagraphFont"/>
    <w:link w:val="Heading1"/>
    <w:rsid w:val="00FF0F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F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F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F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0F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0F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F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0FCA"/>
    <w:rPr>
      <w:b/>
    </w:rPr>
  </w:style>
  <w:style w:type="character" w:customStyle="1" w:styleId="Heading2Char">
    <w:name w:val="Heading 2 Char"/>
    <w:basedOn w:val="DefaultParagraphFont"/>
    <w:link w:val="Heading2"/>
    <w:rsid w:val="00FF0F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F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F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F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F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F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F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F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F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F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F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F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F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F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F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F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F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F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0FCA"/>
    <w:rPr>
      <w:b/>
      <w:spacing w:val="0"/>
    </w:rPr>
  </w:style>
  <w:style w:type="paragraph" w:customStyle="1" w:styleId="SuperTitle">
    <w:name w:val="SuperTitle"/>
    <w:basedOn w:val="Title"/>
    <w:rsid w:val="00FF0F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F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F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0F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F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F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F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F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F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F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F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F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0FCA"/>
    <w:rPr>
      <w:i/>
    </w:rPr>
  </w:style>
  <w:style w:type="paragraph" w:styleId="Caption">
    <w:name w:val="caption"/>
    <w:basedOn w:val="BodyText"/>
    <w:next w:val="Normal"/>
    <w:qFormat/>
    <w:rsid w:val="00FF0F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F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F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FCA"/>
  </w:style>
  <w:style w:type="paragraph" w:styleId="TableofFigures">
    <w:name w:val="table of figures"/>
    <w:basedOn w:val="Normal"/>
    <w:next w:val="Normal"/>
    <w:semiHidden/>
    <w:rsid w:val="00FF0F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F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0FCA"/>
    <w:rPr>
      <w:rFonts w:ascii="Wingdings" w:hAnsi="Wingdings"/>
    </w:rPr>
  </w:style>
  <w:style w:type="paragraph" w:customStyle="1" w:styleId="TableHeading">
    <w:name w:val="Table Heading"/>
    <w:basedOn w:val="HeadingBase"/>
    <w:rsid w:val="00FF0F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FCA"/>
    <w:rPr>
      <w:color w:val="0033CC"/>
      <w:u w:val="none"/>
    </w:rPr>
  </w:style>
  <w:style w:type="paragraph" w:customStyle="1" w:styleId="BodyTextRight">
    <w:name w:val="Body Text Right"/>
    <w:basedOn w:val="BodyText"/>
    <w:rsid w:val="00FF0F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F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F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F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F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F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FCA"/>
    <w:rPr>
      <w:sz w:val="32"/>
    </w:rPr>
  </w:style>
  <w:style w:type="paragraph" w:customStyle="1" w:styleId="HeadingProcedure">
    <w:name w:val="Heading Procedure"/>
    <w:basedOn w:val="HeadingBase"/>
    <w:next w:val="Normal"/>
    <w:rsid w:val="00FF0F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FCA"/>
    <w:pPr>
      <w:spacing w:before="60" w:after="60"/>
    </w:pPr>
  </w:style>
  <w:style w:type="paragraph" w:styleId="ListContinue">
    <w:name w:val="List Continue"/>
    <w:basedOn w:val="List"/>
    <w:rsid w:val="00FF0FCA"/>
    <w:pPr>
      <w:ind w:firstLine="0"/>
    </w:pPr>
  </w:style>
  <w:style w:type="paragraph" w:customStyle="1" w:styleId="ListNote">
    <w:name w:val="List Note"/>
    <w:basedOn w:val="List"/>
    <w:rsid w:val="00FF0F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F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F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FCA"/>
    <w:rPr>
      <w:rFonts w:ascii="Courier New" w:hAnsi="Courier New"/>
    </w:rPr>
  </w:style>
  <w:style w:type="paragraph" w:customStyle="1" w:styleId="NoteBullet">
    <w:name w:val="Note Bullet"/>
    <w:basedOn w:val="Note"/>
    <w:rsid w:val="00FF0F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F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F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F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F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0F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F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FCA"/>
    <w:rPr>
      <w:b/>
      <w:smallCaps/>
    </w:rPr>
  </w:style>
  <w:style w:type="paragraph" w:customStyle="1" w:styleId="TableListNumber">
    <w:name w:val="Table List Number"/>
    <w:basedOn w:val="ListNumber"/>
    <w:rsid w:val="00FF0F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F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FCA"/>
    <w:pPr>
      <w:numPr>
        <w:numId w:val="9"/>
      </w:numPr>
    </w:pPr>
  </w:style>
  <w:style w:type="paragraph" w:customStyle="1" w:styleId="ListAlpha2">
    <w:name w:val="List Alpha 2"/>
    <w:basedOn w:val="List2"/>
    <w:rsid w:val="00FF0FCA"/>
    <w:pPr>
      <w:numPr>
        <w:numId w:val="8"/>
      </w:numPr>
    </w:pPr>
  </w:style>
  <w:style w:type="paragraph" w:styleId="List2">
    <w:name w:val="List 2"/>
    <w:basedOn w:val="BodyText"/>
    <w:rsid w:val="00FF0F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F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F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F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F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F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0FCA"/>
    <w:pPr>
      <w:numPr>
        <w:numId w:val="4"/>
      </w:numPr>
    </w:pPr>
  </w:style>
  <w:style w:type="paragraph" w:styleId="ListContinue2">
    <w:name w:val="List Continue 2"/>
    <w:basedOn w:val="List2"/>
    <w:rsid w:val="00FF0FCA"/>
    <w:pPr>
      <w:ind w:firstLine="0"/>
    </w:pPr>
  </w:style>
  <w:style w:type="paragraph" w:styleId="ListContinue3">
    <w:name w:val="List Continue 3"/>
    <w:basedOn w:val="List3"/>
    <w:rsid w:val="00FF0FCA"/>
    <w:pPr>
      <w:ind w:left="1021" w:firstLine="0"/>
    </w:pPr>
  </w:style>
  <w:style w:type="paragraph" w:styleId="ListContinue4">
    <w:name w:val="List Continue 4"/>
    <w:basedOn w:val="List4"/>
    <w:rsid w:val="00FF0FCA"/>
    <w:pPr>
      <w:ind w:firstLine="0"/>
    </w:pPr>
  </w:style>
  <w:style w:type="paragraph" w:styleId="ListContinue5">
    <w:name w:val="List Continue 5"/>
    <w:basedOn w:val="List5"/>
    <w:rsid w:val="00FF0FCA"/>
    <w:pPr>
      <w:ind w:firstLine="0"/>
    </w:pPr>
  </w:style>
  <w:style w:type="paragraph" w:styleId="ListNumber3">
    <w:name w:val="List Number 3"/>
    <w:basedOn w:val="List3"/>
    <w:rsid w:val="00FF0FCA"/>
    <w:pPr>
      <w:numPr>
        <w:numId w:val="5"/>
      </w:numPr>
    </w:pPr>
  </w:style>
  <w:style w:type="paragraph" w:styleId="ListNumber4">
    <w:name w:val="List Number 4"/>
    <w:basedOn w:val="List4"/>
    <w:rsid w:val="00FF0FCA"/>
    <w:pPr>
      <w:numPr>
        <w:numId w:val="6"/>
      </w:numPr>
    </w:pPr>
  </w:style>
  <w:style w:type="paragraph" w:styleId="ListNumber5">
    <w:name w:val="List Number 5"/>
    <w:basedOn w:val="List5"/>
    <w:rsid w:val="00FF0FCA"/>
    <w:pPr>
      <w:numPr>
        <w:numId w:val="7"/>
      </w:numPr>
    </w:pPr>
  </w:style>
  <w:style w:type="paragraph" w:styleId="BlockText">
    <w:name w:val="Block Text"/>
    <w:basedOn w:val="Normal"/>
    <w:rsid w:val="00FF0F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F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FCA"/>
    <w:rPr>
      <w:sz w:val="16"/>
      <w:vertAlign w:val="superscript"/>
    </w:rPr>
  </w:style>
  <w:style w:type="character" w:customStyle="1" w:styleId="Symbols">
    <w:name w:val="Symbols"/>
    <w:basedOn w:val="DefaultParagraphFont"/>
    <w:rsid w:val="00FF0FCA"/>
    <w:rPr>
      <w:rFonts w:ascii="Symbol" w:hAnsi="Symbol"/>
    </w:rPr>
  </w:style>
  <w:style w:type="character" w:customStyle="1" w:styleId="MenuOptions">
    <w:name w:val="Menu Options"/>
    <w:basedOn w:val="DefaultParagraphFont"/>
    <w:rsid w:val="00FF0F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FCA"/>
    <w:rPr>
      <w:b/>
    </w:rPr>
  </w:style>
  <w:style w:type="character" w:customStyle="1" w:styleId="Underlined">
    <w:name w:val="Underlined"/>
    <w:basedOn w:val="DefaultParagraphFont"/>
    <w:rsid w:val="00FF0FCA"/>
    <w:rPr>
      <w:u w:val="single"/>
    </w:rPr>
  </w:style>
  <w:style w:type="paragraph" w:customStyle="1" w:styleId="TableBodyTextRight">
    <w:name w:val="Table Body Text Right"/>
    <w:basedOn w:val="TableBodyText"/>
    <w:rsid w:val="00FF0F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FCA"/>
    <w:rPr>
      <w:sz w:val="18"/>
    </w:rPr>
  </w:style>
  <w:style w:type="paragraph" w:customStyle="1" w:styleId="BodySmallRight">
    <w:name w:val="Body Small Right"/>
    <w:basedOn w:val="BodyTextRight"/>
    <w:rsid w:val="00FF0FCA"/>
    <w:rPr>
      <w:sz w:val="18"/>
      <w:szCs w:val="18"/>
    </w:rPr>
  </w:style>
  <w:style w:type="paragraph" w:customStyle="1" w:styleId="MarginEdition">
    <w:name w:val="Margin Edition"/>
    <w:basedOn w:val="MarginNote"/>
    <w:rsid w:val="00FF0F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FCA"/>
    <w:rPr>
      <w:sz w:val="2"/>
      <w:szCs w:val="2"/>
    </w:rPr>
  </w:style>
  <w:style w:type="character" w:customStyle="1" w:styleId="Small">
    <w:name w:val="Small"/>
    <w:basedOn w:val="DefaultParagraphFont"/>
    <w:rsid w:val="00FF0FCA"/>
    <w:rPr>
      <w:sz w:val="16"/>
    </w:rPr>
  </w:style>
  <w:style w:type="paragraph" w:customStyle="1" w:styleId="WideTable">
    <w:name w:val="Wide Table"/>
    <w:basedOn w:val="Normal"/>
    <w:rsid w:val="00FF0F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FCA"/>
  </w:style>
  <w:style w:type="paragraph" w:styleId="Quote">
    <w:name w:val="Quote"/>
    <w:basedOn w:val="Heading1"/>
    <w:link w:val="QuoteChar"/>
    <w:qFormat/>
    <w:rsid w:val="00FF0F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F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FCA"/>
    <w:pPr>
      <w:pageBreakBefore/>
    </w:pPr>
  </w:style>
  <w:style w:type="paragraph" w:customStyle="1" w:styleId="Border">
    <w:name w:val="Border"/>
    <w:basedOn w:val="Normal"/>
    <w:qFormat/>
    <w:rsid w:val="00FF0F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F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F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F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F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F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F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F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FCA"/>
    <w:rPr>
      <w:u w:val="single"/>
    </w:rPr>
  </w:style>
  <w:style w:type="character" w:customStyle="1" w:styleId="BoldandItalics">
    <w:name w:val="Bold and Italics"/>
    <w:qFormat/>
    <w:rsid w:val="00FF0FCA"/>
    <w:rPr>
      <w:b/>
      <w:i/>
      <w:u w:val="none"/>
    </w:rPr>
  </w:style>
  <w:style w:type="paragraph" w:styleId="BalloonText">
    <w:name w:val="Balloon Text"/>
    <w:basedOn w:val="Normal"/>
    <w:link w:val="BalloonTextChar"/>
    <w:rsid w:val="00FF0F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F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F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F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F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F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F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2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3219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FBPGRA3019 Prepare malted grain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