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5CA4" w:rsidP="00B35C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FBPGRA3018 Operate and monitor a pelleting process</w:t>
      </w:r>
      <w:r>
        <w:fldChar w:fldCharType="end"/>
      </w:r>
    </w:p>
    <w:p w:rsidR="00B35CA4" w:rsidP="00B35CA4">
      <w:pPr>
        <w:pStyle w:val="Version"/>
        <w:sectPr w:rsidSect="00AD51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51C0" w:rsidP="00AD51C0">
      <w:pPr>
        <w:pStyle w:val="SuperHeading"/>
      </w:pPr>
      <w:r w:rsidRPr="00AD51C0">
        <w:t>FBPGRA3018 Operate and monitor a pelleting process</w:t>
      </w:r>
    </w:p>
    <w:p w:rsidR="00000000" w:rsidRPr="00AD51C0" w:rsidP="00AD51C0">
      <w:pPr>
        <w:pStyle w:val="Heading1"/>
      </w:pPr>
      <w:bookmarkStart w:id="1" w:name="O_1187738"/>
      <w:bookmarkEnd w:id="1"/>
      <w:r w:rsidRPr="00AD51C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5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Bold"/>
              <w:rPr>
                <w:lang w:val="en-NZ"/>
              </w:rPr>
            </w:pPr>
            <w:r w:rsidRPr="00AD51C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Bold"/>
              <w:rPr>
                <w:lang w:val="en-NZ"/>
              </w:rPr>
            </w:pPr>
            <w:r w:rsidRPr="00AD51C0">
              <w:t>Comments</w:t>
            </w:r>
          </w:p>
        </w:tc>
      </w:tr>
      <w:tr w:rsidTr="00AD5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C0" w:rsidP="00AD51C0">
            <w:pPr>
              <w:pStyle w:val="BodyText"/>
            </w:pPr>
            <w:r w:rsidRPr="00AD51C0">
              <w:t>This version released with FBP Food, Beverage and Pharmaceutical Training Package Version 6.0.</w:t>
            </w:r>
          </w:p>
        </w:tc>
      </w:tr>
    </w:tbl>
    <w:p w:rsidR="00000000" w:rsidRPr="00AD51C0" w:rsidP="00AD51C0">
      <w:pPr>
        <w:pStyle w:val="BodyText"/>
      </w:pPr>
    </w:p>
    <w:p w:rsidR="00000000" w:rsidRPr="00AD51C0" w:rsidP="00AD51C0">
      <w:pPr>
        <w:pStyle w:val="AllowPageBreak"/>
      </w:pPr>
    </w:p>
    <w:p w:rsidR="00000000" w:rsidRPr="00AD51C0" w:rsidP="00AD51C0">
      <w:pPr>
        <w:pStyle w:val="Heading1"/>
      </w:pPr>
      <w:bookmarkStart w:id="2" w:name="O_1187739"/>
      <w:bookmarkEnd w:id="2"/>
      <w:r w:rsidRPr="00AD51C0">
        <w:t>Application</w:t>
      </w:r>
    </w:p>
    <w:p w:rsidR="00000000" w:rsidRPr="00AD51C0" w:rsidP="00B35CA4">
      <w:pPr>
        <w:pStyle w:val="BodyText"/>
      </w:pPr>
      <w:r w:rsidRPr="00AD51C0">
        <w:t>This unit of competency describes the skills and knowledge required to</w:t>
      </w:r>
      <w:r w:rsidRPr="00AD51C0">
        <w:t xml:space="preserve"> set up, operate, adjust and shut down process equipment to compress mash into pellets and to finish pellets.</w:t>
      </w:r>
    </w:p>
    <w:p w:rsidR="00000000" w:rsidRPr="00AD51C0" w:rsidP="00B35CA4">
      <w:pPr>
        <w:pStyle w:val="BodyText"/>
      </w:pPr>
      <w:r w:rsidRPr="00AD51C0">
        <w:t>The unit applies to individuals who work in an animal feed production environment. It typically targets the production worker responsible for appl</w:t>
      </w:r>
      <w:r w:rsidRPr="00AD51C0">
        <w:t>ying basic operating principles to the operation and monitoring of pelleting equipment and processes.</w:t>
      </w:r>
    </w:p>
    <w:p w:rsidR="00000000" w:rsidRPr="00AD51C0" w:rsidP="00B35CA4">
      <w:pPr>
        <w:pStyle w:val="BodyText"/>
      </w:pPr>
      <w:r w:rsidRPr="00AD51C0">
        <w:t>All work must be carried out to comply with workplace procedures according to state/territory health and safety and food safety regulations, legislation a</w:t>
      </w:r>
      <w:r w:rsidRPr="00AD51C0">
        <w:t>nd standards that apply to the workplace.</w:t>
      </w:r>
    </w:p>
    <w:p w:rsidR="00000000" w:rsidRPr="00AD51C0" w:rsidP="00B35CA4">
      <w:pPr>
        <w:pStyle w:val="BodyText"/>
      </w:pPr>
      <w:r w:rsidRPr="00AD51C0">
        <w:t>No licensing, legislative or certification requirements apply to this unit at the time of publication.</w:t>
      </w:r>
    </w:p>
    <w:p w:rsidR="00000000" w:rsidRPr="00AD51C0" w:rsidP="00AD51C0">
      <w:pPr>
        <w:pStyle w:val="Heading1"/>
      </w:pPr>
      <w:bookmarkStart w:id="3" w:name="O_1187740"/>
      <w:bookmarkEnd w:id="3"/>
      <w:r w:rsidRPr="00AD51C0">
        <w:t>Pre-requisite Unit</w:t>
      </w:r>
    </w:p>
    <w:p w:rsidR="00000000" w:rsidRPr="00AD51C0" w:rsidP="00B35CA4">
      <w:pPr>
        <w:pStyle w:val="BodyText"/>
      </w:pPr>
      <w:r w:rsidRPr="00AD51C0">
        <w:t>Nil</w:t>
      </w:r>
    </w:p>
    <w:p w:rsidR="00000000" w:rsidRPr="00AD51C0" w:rsidP="00AD51C0">
      <w:pPr>
        <w:pStyle w:val="Heading1"/>
      </w:pPr>
      <w:bookmarkStart w:id="4" w:name="O_1187742"/>
      <w:bookmarkEnd w:id="4"/>
      <w:r w:rsidRPr="00AD51C0">
        <w:t>Unit Sector</w:t>
      </w:r>
    </w:p>
    <w:p w:rsidR="00000000" w:rsidRPr="00AD51C0" w:rsidP="00B35CA4">
      <w:pPr>
        <w:pStyle w:val="BodyText"/>
      </w:pPr>
      <w:r w:rsidRPr="00AD51C0">
        <w:t>Grain Processing (GRA)</w:t>
      </w:r>
    </w:p>
    <w:p w:rsidR="00000000" w:rsidRPr="00AD51C0" w:rsidP="00AD51C0">
      <w:pPr>
        <w:pStyle w:val="Heading1"/>
      </w:pPr>
      <w:bookmarkStart w:id="5" w:name="O_1187743"/>
      <w:bookmarkEnd w:id="5"/>
      <w:r w:rsidRPr="00AD51C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35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Bold"/>
              <w:rPr>
                <w:lang w:val="en-NZ"/>
              </w:rPr>
            </w:pPr>
            <w:r w:rsidRPr="00AD51C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Bold"/>
              <w:rPr>
                <w:lang w:val="en-NZ"/>
              </w:rPr>
            </w:pPr>
            <w:r w:rsidRPr="00AD51C0">
              <w:t>Performance Criteria</w:t>
            </w:r>
          </w:p>
        </w:tc>
      </w:tr>
      <w:tr w:rsidTr="00B35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C0" w:rsidP="00AD51C0">
            <w:pPr>
              <w:pStyle w:val="BodyText"/>
            </w:pPr>
            <w:r w:rsidRPr="00AD51C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5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1. Prepare the pelleting equipment and proc</w:t>
            </w:r>
            <w:r w:rsidRPr="00AD51C0">
              <w:t>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C0" w:rsidP="00AD51C0">
            <w:pPr>
              <w:pStyle w:val="BodyText"/>
            </w:pPr>
            <w:r w:rsidRPr="00AD51C0">
              <w:t>1.1 Confirm materials are available to meet product specification requirements</w:t>
            </w:r>
          </w:p>
          <w:p w:rsidR="00000000" w:rsidRPr="00AD51C0" w:rsidP="00AD51C0">
            <w:pPr>
              <w:pStyle w:val="BodyText"/>
            </w:pPr>
            <w:r w:rsidRPr="00AD51C0">
              <w:t>1.2 Select, fit and use personal protective equipment</w:t>
            </w:r>
          </w:p>
          <w:p w:rsidR="00000000" w:rsidRPr="00AD51C0" w:rsidP="00AD51C0">
            <w:pPr>
              <w:pStyle w:val="BodyText"/>
            </w:pPr>
            <w:r w:rsidRPr="00AD51C0">
              <w:t xml:space="preserve">1.3 Identify and confirm cleaning and maintenance requirements have been met according to health, safety </w:t>
            </w:r>
            <w:r w:rsidRPr="00AD51C0">
              <w:t>and food safety requirements</w:t>
            </w:r>
          </w:p>
          <w:p w:rsidR="00000000" w:rsidRPr="00AD51C0" w:rsidP="00AD51C0">
            <w:pPr>
              <w:pStyle w:val="BodyText"/>
            </w:pPr>
            <w:r w:rsidRPr="00AD51C0">
              <w:t>1.4 Fit and adjust machine components and related attachments according to product specification and operating requirements</w:t>
            </w:r>
          </w:p>
          <w:p w:rsidR="00000000" w:rsidRPr="00AD51C0" w:rsidP="00AD51C0">
            <w:pPr>
              <w:pStyle w:val="BodyText"/>
            </w:pPr>
            <w:r w:rsidRPr="00AD51C0">
              <w:t>1.5 Enter processing or operating parameters to meet safety and production requirements</w:t>
            </w:r>
          </w:p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1.6 Carry out pre-start checks according to operator instructions</w:t>
            </w:r>
          </w:p>
        </w:tc>
      </w:tr>
      <w:tr w:rsidTr="00B35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C0" w:rsidP="00AD51C0">
            <w:pPr>
              <w:pStyle w:val="BodyText"/>
            </w:pPr>
            <w:r w:rsidRPr="00AD51C0">
              <w:t>2.1 Start and operate process according to safe operating procedures</w:t>
            </w:r>
          </w:p>
          <w:p w:rsidR="00000000" w:rsidRPr="00AD51C0" w:rsidP="00AD51C0">
            <w:pPr>
              <w:pStyle w:val="BodyText"/>
            </w:pPr>
            <w:r w:rsidRPr="00AD51C0">
              <w:t>2.2 Monitor equipment to ensure optimal operations</w:t>
            </w:r>
          </w:p>
          <w:p w:rsidR="00000000" w:rsidRPr="00AD51C0" w:rsidP="00AD51C0">
            <w:pPr>
              <w:pStyle w:val="BodyText"/>
            </w:pPr>
            <w:r w:rsidRPr="00AD51C0">
              <w:t xml:space="preserve">2.3 Identify variation in equipment </w:t>
            </w:r>
            <w:r w:rsidRPr="00AD51C0">
              <w:t>operation, troubleshoot to identify solution, and adjust</w:t>
            </w:r>
          </w:p>
          <w:p w:rsidR="00000000" w:rsidRPr="00AD51C0" w:rsidP="00AD51C0">
            <w:pPr>
              <w:pStyle w:val="BodyText"/>
            </w:pPr>
            <w:r w:rsidRPr="00AD51C0">
              <w:t>2.4 Confirm product specifications are being met at each stage according to production specifications</w:t>
            </w:r>
          </w:p>
          <w:p w:rsidR="00000000" w:rsidRPr="00AD51C0" w:rsidP="00AD51C0">
            <w:pPr>
              <w:pStyle w:val="BodyText"/>
            </w:pPr>
            <w:r w:rsidRPr="00AD51C0">
              <w:t>2.5 Identify, rectify or report out-of-specification product or process outcomes</w:t>
            </w:r>
          </w:p>
          <w:p w:rsidR="00000000" w:rsidRPr="00AD51C0" w:rsidP="00AD51C0">
            <w:pPr>
              <w:pStyle w:val="BodyText"/>
            </w:pPr>
            <w:r w:rsidRPr="00AD51C0">
              <w:t>2.6 Maintain the</w:t>
            </w:r>
            <w:r w:rsidRPr="00AD51C0">
              <w:t xml:space="preserve"> work area according to safe work and food safety procedures</w:t>
            </w:r>
          </w:p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2.7 Maintain workplace records, including traceability and biosecurity records, according to workplace procedures</w:t>
            </w:r>
          </w:p>
        </w:tc>
      </w:tr>
      <w:tr w:rsidTr="00B35C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3. Shut down the pelleting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C0" w:rsidP="00AD51C0">
            <w:pPr>
              <w:pStyle w:val="BodyText"/>
            </w:pPr>
            <w:r w:rsidRPr="00AD51C0">
              <w:t>3.1 Identify appropriate shutdown procedure</w:t>
            </w:r>
          </w:p>
          <w:p w:rsidR="00000000" w:rsidRPr="00AD51C0" w:rsidP="00AD51C0">
            <w:pPr>
              <w:pStyle w:val="BodyText"/>
            </w:pPr>
            <w:r w:rsidRPr="00AD51C0">
              <w:t>3</w:t>
            </w:r>
            <w:r w:rsidRPr="00AD51C0">
              <w:t>.2 Shut down process safely according to operating procedures</w:t>
            </w:r>
          </w:p>
          <w:p w:rsidR="00000000" w:rsidRPr="00AD51C0" w:rsidP="00AD51C0">
            <w:pPr>
              <w:pStyle w:val="BodyText"/>
            </w:pPr>
            <w:r w:rsidRPr="00AD51C0">
              <w:t>3.3 Identify and report maintenance requirements records according to workplace procedures</w:t>
            </w:r>
          </w:p>
          <w:p w:rsidR="00000000" w:rsidRPr="00AD51C0" w:rsidP="00AD51C0">
            <w:pPr>
              <w:pStyle w:val="BodyText"/>
            </w:pPr>
            <w:r w:rsidRPr="00AD51C0">
              <w:t>3.4 Ensure waste is disposed of in line with environmental requirements</w:t>
            </w:r>
          </w:p>
        </w:tc>
      </w:tr>
    </w:tbl>
    <w:p w:rsidR="00000000" w:rsidRPr="00AD51C0" w:rsidP="00AD51C0">
      <w:pPr>
        <w:pStyle w:val="BodyText"/>
      </w:pPr>
    </w:p>
    <w:p w:rsidR="00000000" w:rsidRPr="00AD51C0" w:rsidP="00AD51C0">
      <w:pPr>
        <w:pStyle w:val="AllowPageBreak"/>
      </w:pPr>
    </w:p>
    <w:p w:rsidR="00000000" w:rsidRPr="00AD51C0" w:rsidP="00AD51C0">
      <w:pPr>
        <w:pStyle w:val="Heading1"/>
      </w:pPr>
      <w:bookmarkStart w:id="6" w:name="O_1187744"/>
      <w:bookmarkEnd w:id="6"/>
      <w:r w:rsidRPr="00AD51C0">
        <w:t>Foundation</w:t>
      </w:r>
      <w:r w:rsidRPr="00AD51C0">
        <w:t xml:space="preserve"> Skills</w:t>
      </w:r>
    </w:p>
    <w:p w:rsidR="00000000" w:rsidRPr="00B35CA4" w:rsidP="00B35CA4">
      <w:pPr>
        <w:pStyle w:val="BodyText"/>
        <w:rPr>
          <w:i/>
        </w:rPr>
      </w:pPr>
      <w:r w:rsidRPr="00B35CA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D5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Bold"/>
              <w:rPr>
                <w:lang w:val="en-NZ"/>
              </w:rPr>
            </w:pPr>
            <w:r w:rsidRPr="00AD51C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Bold"/>
              <w:rPr>
                <w:lang w:val="en-NZ"/>
              </w:rPr>
            </w:pPr>
            <w:r w:rsidRPr="00AD51C0">
              <w:t>Description</w:t>
            </w:r>
          </w:p>
        </w:tc>
      </w:tr>
      <w:tr w:rsidTr="00AD5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C0" w:rsidP="00AD51C0">
            <w:pPr>
              <w:pStyle w:val="ListBullet"/>
            </w:pPr>
            <w:r w:rsidRPr="00AD51C0">
              <w:t>Interpret directions for the safe operation of equipment</w:t>
            </w:r>
          </w:p>
          <w:p w:rsidR="00000000" w:rsidP="00AD51C0">
            <w:pPr>
              <w:pStyle w:val="ListBullet"/>
              <w:rPr>
                <w:lang w:val="en-NZ"/>
              </w:rPr>
            </w:pPr>
            <w:r w:rsidRPr="00AD51C0">
              <w:t>Operate equipment using digital interface</w:t>
            </w:r>
          </w:p>
        </w:tc>
      </w:tr>
      <w:tr w:rsidTr="00AD5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ListBullet"/>
              <w:rPr>
                <w:lang w:val="en-NZ"/>
              </w:rPr>
            </w:pPr>
            <w:r w:rsidRPr="00AD51C0">
              <w:t>Complete processing records using digital and/or paper-based formats</w:t>
            </w:r>
          </w:p>
        </w:tc>
      </w:tr>
      <w:tr w:rsidTr="00AD5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C0" w:rsidP="00AD51C0">
            <w:pPr>
              <w:pStyle w:val="ListBullet"/>
            </w:pPr>
            <w:r w:rsidRPr="00AD51C0">
              <w:t>Monitor supply of ingredients to pelletiser</w:t>
            </w:r>
          </w:p>
          <w:p w:rsidR="00000000" w:rsidRPr="00AD51C0" w:rsidP="00AD51C0">
            <w:pPr>
              <w:pStyle w:val="ListBullet"/>
            </w:pPr>
            <w:r w:rsidRPr="00AD51C0">
              <w:t>Set shape of rotor for pellets</w:t>
            </w:r>
          </w:p>
          <w:p w:rsidR="00000000" w:rsidRPr="00AD51C0" w:rsidP="00AD51C0">
            <w:pPr>
              <w:pStyle w:val="ListBullet"/>
            </w:pPr>
            <w:r w:rsidRPr="00AD51C0">
              <w:t xml:space="preserve">Interpret gauges for monitoring equipment operation </w:t>
            </w:r>
          </w:p>
        </w:tc>
      </w:tr>
    </w:tbl>
    <w:p w:rsidR="00000000" w:rsidRPr="00AD51C0" w:rsidP="00AD51C0">
      <w:pPr>
        <w:pStyle w:val="BodyText"/>
      </w:pPr>
    </w:p>
    <w:p w:rsidR="00000000" w:rsidRPr="00AD51C0" w:rsidP="00AD51C0">
      <w:pPr>
        <w:pStyle w:val="AllowPageBreak"/>
      </w:pPr>
    </w:p>
    <w:p w:rsidR="00000000" w:rsidRPr="00AD51C0" w:rsidP="00AD51C0">
      <w:pPr>
        <w:pStyle w:val="Heading1"/>
      </w:pPr>
      <w:bookmarkStart w:id="7" w:name="O_1187746"/>
      <w:bookmarkEnd w:id="7"/>
      <w:r w:rsidRPr="00AD51C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AD5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Bold"/>
              <w:rPr>
                <w:lang w:val="en-NZ"/>
              </w:rPr>
            </w:pPr>
            <w:r w:rsidRPr="00AD51C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Bold"/>
              <w:rPr>
                <w:lang w:val="en-NZ"/>
              </w:rPr>
            </w:pPr>
            <w:r w:rsidRPr="00AD51C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Bold"/>
              <w:rPr>
                <w:lang w:val="en-NZ"/>
              </w:rPr>
            </w:pPr>
            <w:r w:rsidRPr="00AD51C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Bold"/>
              <w:rPr>
                <w:lang w:val="en-NZ"/>
              </w:rPr>
            </w:pPr>
            <w:r w:rsidRPr="00AD51C0">
              <w:t>Equivalence status</w:t>
            </w:r>
          </w:p>
        </w:tc>
      </w:tr>
      <w:tr w:rsidTr="00AD5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F</w:t>
            </w:r>
            <w:r w:rsidRPr="00AD51C0">
              <w:t>BPGRA3018 Operate and monitor a pelleting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FBPGRA2009 Operate a pelleting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C0" w:rsidP="00AD51C0">
            <w:pPr>
              <w:pStyle w:val="BodyText"/>
            </w:pPr>
            <w:r w:rsidRPr="00AD51C0">
              <w:t>Unit title and code updated to better match work task</w:t>
            </w:r>
          </w:p>
          <w:p w:rsidR="00000000" w:rsidRPr="00AD51C0" w:rsidP="00AD51C0">
            <w:pPr>
              <w:pStyle w:val="BodyText"/>
            </w:pPr>
            <w:r w:rsidRPr="00AD51C0">
              <w:t>Minor changes to Performance Criteria to clarify intent</w:t>
            </w:r>
          </w:p>
          <w:p w:rsidR="00000000" w:rsidRPr="00AD51C0" w:rsidP="00AD51C0">
            <w:pPr>
              <w:pStyle w:val="BodyText"/>
            </w:pPr>
            <w:r w:rsidRPr="00AD51C0">
              <w:t>Foundation Skills refined</w:t>
            </w:r>
          </w:p>
          <w:p w:rsidR="00000000" w:rsidRPr="00AD51C0" w:rsidP="00AD51C0">
            <w:pPr>
              <w:pStyle w:val="BodyText"/>
            </w:pPr>
            <w:r w:rsidRPr="00AD51C0">
              <w:t>Performance Evidence clarified</w:t>
            </w:r>
          </w:p>
          <w:p w:rsidR="00000000" w:rsidP="00AD51C0">
            <w:pPr>
              <w:pStyle w:val="BodyText"/>
              <w:rPr>
                <w:lang w:val="en-NZ"/>
              </w:rPr>
            </w:pPr>
            <w:r w:rsidRPr="00AD51C0">
              <w:t>Minor changes to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51C0" w:rsidP="00AD51C0">
            <w:pPr>
              <w:pStyle w:val="BodyText"/>
            </w:pPr>
            <w:r w:rsidRPr="00AD51C0">
              <w:t xml:space="preserve">Equivalent </w:t>
            </w:r>
          </w:p>
        </w:tc>
      </w:tr>
    </w:tbl>
    <w:p w:rsidR="00000000" w:rsidRPr="00AD51C0" w:rsidP="00AD51C0">
      <w:pPr>
        <w:pStyle w:val="BodyText"/>
      </w:pPr>
    </w:p>
    <w:p w:rsidR="00000000" w:rsidRPr="00AD51C0" w:rsidP="00AD51C0">
      <w:pPr>
        <w:pStyle w:val="AllowPageBreak"/>
      </w:pPr>
    </w:p>
    <w:p w:rsidR="00000000" w:rsidRPr="00AD51C0" w:rsidP="00AD51C0">
      <w:pPr>
        <w:pStyle w:val="Heading1"/>
      </w:pPr>
      <w:bookmarkStart w:id="8" w:name="O_1187753"/>
      <w:bookmarkEnd w:id="8"/>
      <w:r w:rsidRPr="00AD51C0">
        <w:t>Links</w:t>
      </w:r>
    </w:p>
    <w:p w:rsidR="00000000" w:rsidRPr="00AD51C0" w:rsidP="00B35CA4">
      <w:pPr>
        <w:pStyle w:val="BodyText"/>
      </w:pPr>
      <w:r w:rsidRPr="00AD51C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923CB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D51C0" w:rsidP="00AD51C0"/>
    <w:sectPr w:rsidSect="00AD51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C0" w:rsidRPr="00B35CA4" w:rsidP="00B35C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A4" w:rsidP="00AD51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5CA4" w:rsidP="00AD51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35CA4" w:rsidP="00AD51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51C0" w:rsidRPr="00B35CA4" w:rsidP="00B35C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CA4" w:rsidRPr="002D2AF8" w:rsidP="00AD51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FBPGRA3018 Operate and monitor a pelleting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B35CA4" w:rsidP="00AD51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E83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012BE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1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51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51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51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51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51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51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51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51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51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51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51C0"/>
  </w:style>
  <w:style w:type="character" w:customStyle="1" w:styleId="Heading1Char">
    <w:name w:val="Heading 1 Char"/>
    <w:basedOn w:val="DefaultParagraphFont"/>
    <w:link w:val="Heading1"/>
    <w:rsid w:val="00AD51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51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51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51C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AD51C0"/>
    <w:rPr>
      <w:i/>
    </w:rPr>
  </w:style>
  <w:style w:type="paragraph" w:customStyle="1" w:styleId="SuperHeading">
    <w:name w:val="SuperHeading"/>
    <w:basedOn w:val="Normal"/>
    <w:rsid w:val="00AD51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51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D51C0"/>
    <w:rPr>
      <w:b/>
    </w:rPr>
  </w:style>
  <w:style w:type="character" w:customStyle="1" w:styleId="Heading2Char">
    <w:name w:val="Heading 2 Char"/>
    <w:basedOn w:val="DefaultParagraphFont"/>
    <w:link w:val="Heading2"/>
    <w:rsid w:val="00AD51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51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51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5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51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5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51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51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51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51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51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51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51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51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51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51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51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51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51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51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51C0"/>
    <w:rPr>
      <w:b/>
      <w:spacing w:val="0"/>
    </w:rPr>
  </w:style>
  <w:style w:type="paragraph" w:customStyle="1" w:styleId="SuperTitle">
    <w:name w:val="SuperTitle"/>
    <w:basedOn w:val="Title"/>
    <w:rsid w:val="00AD51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51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51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51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51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51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51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51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51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51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51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51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51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51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51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51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51C0"/>
  </w:style>
  <w:style w:type="paragraph" w:styleId="TableofFigures">
    <w:name w:val="table of figures"/>
    <w:basedOn w:val="Normal"/>
    <w:next w:val="Normal"/>
    <w:semiHidden/>
    <w:rsid w:val="00AD51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51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51C0"/>
    <w:rPr>
      <w:rFonts w:ascii="Wingdings" w:hAnsi="Wingdings"/>
    </w:rPr>
  </w:style>
  <w:style w:type="paragraph" w:customStyle="1" w:styleId="TableHeading">
    <w:name w:val="Table Heading"/>
    <w:basedOn w:val="HeadingBase"/>
    <w:rsid w:val="00AD51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51C0"/>
    <w:rPr>
      <w:color w:val="0033CC"/>
      <w:u w:val="none"/>
    </w:rPr>
  </w:style>
  <w:style w:type="paragraph" w:customStyle="1" w:styleId="BodyTextRight">
    <w:name w:val="Body Text Right"/>
    <w:basedOn w:val="BodyText"/>
    <w:rsid w:val="00AD51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51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51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51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51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51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51C0"/>
    <w:rPr>
      <w:sz w:val="32"/>
    </w:rPr>
  </w:style>
  <w:style w:type="paragraph" w:customStyle="1" w:styleId="HeadingProcedure">
    <w:name w:val="Heading Procedure"/>
    <w:basedOn w:val="HeadingBase"/>
    <w:next w:val="Normal"/>
    <w:rsid w:val="00AD51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51C0"/>
    <w:pPr>
      <w:spacing w:before="60" w:after="60"/>
    </w:pPr>
  </w:style>
  <w:style w:type="paragraph" w:styleId="ListContinue">
    <w:name w:val="List Continue"/>
    <w:basedOn w:val="List"/>
    <w:rsid w:val="00AD51C0"/>
    <w:pPr>
      <w:ind w:firstLine="0"/>
    </w:pPr>
  </w:style>
  <w:style w:type="paragraph" w:customStyle="1" w:styleId="ListNote">
    <w:name w:val="List Note"/>
    <w:basedOn w:val="List"/>
    <w:rsid w:val="00AD51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51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51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51C0"/>
    <w:rPr>
      <w:rFonts w:ascii="Courier New" w:hAnsi="Courier New"/>
    </w:rPr>
  </w:style>
  <w:style w:type="paragraph" w:customStyle="1" w:styleId="NoteBullet">
    <w:name w:val="Note Bullet"/>
    <w:basedOn w:val="Note"/>
    <w:rsid w:val="00AD51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51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51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51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51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51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51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51C0"/>
    <w:rPr>
      <w:b/>
      <w:smallCaps/>
    </w:rPr>
  </w:style>
  <w:style w:type="paragraph" w:customStyle="1" w:styleId="TableListNumber">
    <w:name w:val="Table List Number"/>
    <w:basedOn w:val="ListNumber"/>
    <w:rsid w:val="00AD51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51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51C0"/>
    <w:pPr>
      <w:numPr>
        <w:numId w:val="8"/>
      </w:numPr>
    </w:pPr>
  </w:style>
  <w:style w:type="paragraph" w:customStyle="1" w:styleId="ListAlpha2">
    <w:name w:val="List Alpha 2"/>
    <w:basedOn w:val="List2"/>
    <w:rsid w:val="00AD51C0"/>
    <w:pPr>
      <w:numPr>
        <w:numId w:val="7"/>
      </w:numPr>
    </w:pPr>
  </w:style>
  <w:style w:type="paragraph" w:styleId="List2">
    <w:name w:val="List 2"/>
    <w:basedOn w:val="BodyText"/>
    <w:rsid w:val="00AD51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51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51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51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51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51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51C0"/>
    <w:pPr>
      <w:numPr>
        <w:numId w:val="3"/>
      </w:numPr>
    </w:pPr>
  </w:style>
  <w:style w:type="paragraph" w:styleId="ListContinue2">
    <w:name w:val="List Continue 2"/>
    <w:basedOn w:val="List2"/>
    <w:rsid w:val="00AD51C0"/>
    <w:pPr>
      <w:ind w:firstLine="0"/>
    </w:pPr>
  </w:style>
  <w:style w:type="paragraph" w:styleId="ListContinue3">
    <w:name w:val="List Continue 3"/>
    <w:basedOn w:val="List3"/>
    <w:rsid w:val="00AD51C0"/>
    <w:pPr>
      <w:ind w:left="1021" w:firstLine="0"/>
    </w:pPr>
  </w:style>
  <w:style w:type="paragraph" w:styleId="ListContinue4">
    <w:name w:val="List Continue 4"/>
    <w:basedOn w:val="List4"/>
    <w:rsid w:val="00AD51C0"/>
    <w:pPr>
      <w:ind w:firstLine="0"/>
    </w:pPr>
  </w:style>
  <w:style w:type="paragraph" w:styleId="ListContinue5">
    <w:name w:val="List Continue 5"/>
    <w:basedOn w:val="List5"/>
    <w:rsid w:val="00AD51C0"/>
    <w:pPr>
      <w:ind w:firstLine="0"/>
    </w:pPr>
  </w:style>
  <w:style w:type="paragraph" w:styleId="ListNumber3">
    <w:name w:val="List Number 3"/>
    <w:basedOn w:val="List3"/>
    <w:rsid w:val="00AD51C0"/>
    <w:pPr>
      <w:numPr>
        <w:numId w:val="4"/>
      </w:numPr>
    </w:pPr>
  </w:style>
  <w:style w:type="paragraph" w:styleId="ListNumber4">
    <w:name w:val="List Number 4"/>
    <w:basedOn w:val="List4"/>
    <w:rsid w:val="00AD51C0"/>
    <w:pPr>
      <w:numPr>
        <w:numId w:val="5"/>
      </w:numPr>
    </w:pPr>
  </w:style>
  <w:style w:type="paragraph" w:styleId="ListNumber5">
    <w:name w:val="List Number 5"/>
    <w:basedOn w:val="List5"/>
    <w:rsid w:val="00AD51C0"/>
    <w:pPr>
      <w:numPr>
        <w:numId w:val="6"/>
      </w:numPr>
    </w:pPr>
  </w:style>
  <w:style w:type="paragraph" w:styleId="BlockText">
    <w:name w:val="Block Text"/>
    <w:basedOn w:val="Normal"/>
    <w:rsid w:val="00AD51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51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51C0"/>
    <w:rPr>
      <w:sz w:val="16"/>
      <w:vertAlign w:val="superscript"/>
    </w:rPr>
  </w:style>
  <w:style w:type="character" w:customStyle="1" w:styleId="Symbols">
    <w:name w:val="Symbols"/>
    <w:basedOn w:val="DefaultParagraphFont"/>
    <w:rsid w:val="00AD51C0"/>
    <w:rPr>
      <w:rFonts w:ascii="Symbol" w:hAnsi="Symbol"/>
    </w:rPr>
  </w:style>
  <w:style w:type="character" w:customStyle="1" w:styleId="MenuOptions">
    <w:name w:val="Menu Options"/>
    <w:basedOn w:val="DefaultParagraphFont"/>
    <w:rsid w:val="00AD51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51C0"/>
    <w:rPr>
      <w:b/>
    </w:rPr>
  </w:style>
  <w:style w:type="character" w:customStyle="1" w:styleId="Underlined">
    <w:name w:val="Underlined"/>
    <w:basedOn w:val="DefaultParagraphFont"/>
    <w:rsid w:val="00AD51C0"/>
    <w:rPr>
      <w:u w:val="single"/>
    </w:rPr>
  </w:style>
  <w:style w:type="paragraph" w:customStyle="1" w:styleId="TableBodyTextRight">
    <w:name w:val="Table Body Text Right"/>
    <w:basedOn w:val="TableBodyText"/>
    <w:rsid w:val="00AD51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51C0"/>
    <w:rPr>
      <w:sz w:val="18"/>
    </w:rPr>
  </w:style>
  <w:style w:type="paragraph" w:customStyle="1" w:styleId="BodySmallRight">
    <w:name w:val="Body Small Right"/>
    <w:basedOn w:val="BodyTextRight"/>
    <w:rsid w:val="00AD51C0"/>
    <w:rPr>
      <w:sz w:val="18"/>
      <w:szCs w:val="18"/>
    </w:rPr>
  </w:style>
  <w:style w:type="paragraph" w:customStyle="1" w:styleId="MarginEdition">
    <w:name w:val="Margin Edition"/>
    <w:basedOn w:val="MarginNote"/>
    <w:rsid w:val="00AD51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51C0"/>
    <w:rPr>
      <w:sz w:val="2"/>
      <w:szCs w:val="2"/>
    </w:rPr>
  </w:style>
  <w:style w:type="character" w:customStyle="1" w:styleId="Small">
    <w:name w:val="Small"/>
    <w:basedOn w:val="DefaultParagraphFont"/>
    <w:rsid w:val="00AD51C0"/>
    <w:rPr>
      <w:sz w:val="16"/>
    </w:rPr>
  </w:style>
  <w:style w:type="paragraph" w:customStyle="1" w:styleId="WideTable">
    <w:name w:val="Wide Table"/>
    <w:basedOn w:val="Normal"/>
    <w:rsid w:val="00AD51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51C0"/>
  </w:style>
  <w:style w:type="paragraph" w:styleId="Quote">
    <w:name w:val="Quote"/>
    <w:basedOn w:val="Heading1"/>
    <w:link w:val="QuoteChar"/>
    <w:qFormat/>
    <w:rsid w:val="00AD51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51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51C0"/>
    <w:pPr>
      <w:pageBreakBefore/>
    </w:pPr>
  </w:style>
  <w:style w:type="paragraph" w:customStyle="1" w:styleId="Border">
    <w:name w:val="Border"/>
    <w:basedOn w:val="Normal"/>
    <w:qFormat/>
    <w:rsid w:val="00AD51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51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1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1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51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51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51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51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51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51C0"/>
    <w:rPr>
      <w:u w:val="single"/>
    </w:rPr>
  </w:style>
  <w:style w:type="character" w:customStyle="1" w:styleId="BoldandItalics">
    <w:name w:val="Bold and Italics"/>
    <w:qFormat/>
    <w:rsid w:val="00AD51C0"/>
    <w:rPr>
      <w:b/>
      <w:i/>
      <w:u w:val="none"/>
    </w:rPr>
  </w:style>
  <w:style w:type="paragraph" w:styleId="BalloonText">
    <w:name w:val="Balloon Text"/>
    <w:basedOn w:val="Normal"/>
    <w:link w:val="BalloonTextChar"/>
    <w:rsid w:val="00AD51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51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51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51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51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51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51C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5C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3587</Characters>
  <Application>Microsoft Office Word</Application>
  <DocSecurity>0</DocSecurity>
  <Lines>132</Lines>
  <Paragraphs>84</Paragraphs>
  <ScaleCrop>false</ScaleCrop>
  <Company>Author-it Software Corporation Ltd.</Company>
  <LinksUpToDate>false</LinksUpToDate>
  <CharactersWithSpaces>4060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FBPGRA3018 Operate and monitor a pelleting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2023-01-26T21:52:00Z</dcterms:created>
  <dcterms:modified xsi:type="dcterms:W3CDTF">2023-01-26T21:52:00Z</dcterms:modified>
</cp:coreProperties>
</file>