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54F" w:rsidP="00877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FBPGRA3018 Operate and monitor a pelleting process</w:t>
      </w:r>
      <w:r>
        <w:fldChar w:fldCharType="end"/>
      </w:r>
    </w:p>
    <w:p w:rsidR="0087754F" w:rsidP="0087754F">
      <w:pPr>
        <w:pStyle w:val="Version"/>
        <w:sectPr w:rsidSect="001C7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6D7" w:rsidP="001C76D7">
      <w:pPr>
        <w:pStyle w:val="SuperHeading"/>
      </w:pPr>
      <w:r w:rsidRPr="001C76D7">
        <w:t>Assessment Requirements for FBPGRA3018 Operate and monitor a pelleting process</w:t>
      </w:r>
    </w:p>
    <w:p w:rsidR="00000000" w:rsidRPr="001C76D7" w:rsidP="001C76D7">
      <w:pPr>
        <w:pStyle w:val="Heading1"/>
      </w:pPr>
      <w:bookmarkStart w:id="1" w:name="O_1187748"/>
      <w:bookmarkEnd w:id="1"/>
      <w:r w:rsidRPr="001C76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D7">
            <w:pPr>
              <w:pStyle w:val="BodyTextBold"/>
              <w:rPr>
                <w:lang w:val="en-NZ"/>
              </w:rPr>
            </w:pPr>
            <w:r w:rsidRPr="001C76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D7">
            <w:pPr>
              <w:pStyle w:val="BodyTextBold"/>
              <w:rPr>
                <w:lang w:val="en-NZ"/>
              </w:rPr>
            </w:pPr>
            <w:r w:rsidRPr="001C76D7">
              <w:t>Comments</w:t>
            </w:r>
          </w:p>
        </w:tc>
      </w:tr>
      <w:tr w:rsidTr="001C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6D7">
            <w:pPr>
              <w:pStyle w:val="BodyText"/>
              <w:rPr>
                <w:lang w:val="en-NZ"/>
              </w:rPr>
            </w:pPr>
            <w:r w:rsidRPr="001C76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6D7" w:rsidP="001C76D7">
            <w:pPr>
              <w:pStyle w:val="BodyText"/>
            </w:pPr>
            <w:r w:rsidRPr="001C76D7">
              <w:t>This version released with FBP Food, Beverage and Pharmaceutical Training Package Version 6.0.</w:t>
            </w:r>
          </w:p>
        </w:tc>
      </w:tr>
    </w:tbl>
    <w:p w:rsidR="00000000" w:rsidRPr="001C76D7" w:rsidP="001C76D7">
      <w:pPr>
        <w:pStyle w:val="BodyText"/>
      </w:pPr>
    </w:p>
    <w:p w:rsidR="00000000" w:rsidRPr="001C76D7" w:rsidP="001C76D7">
      <w:pPr>
        <w:pStyle w:val="AllowPageBreak"/>
      </w:pPr>
    </w:p>
    <w:p w:rsidR="00000000" w:rsidRPr="001C76D7" w:rsidP="001C76D7">
      <w:pPr>
        <w:pStyle w:val="Heading1"/>
      </w:pPr>
      <w:bookmarkStart w:id="2" w:name="O_1187749"/>
      <w:bookmarkEnd w:id="2"/>
      <w:r w:rsidRPr="001C76D7">
        <w:t>Performance Evidence</w:t>
      </w:r>
    </w:p>
    <w:p w:rsidR="00000000" w:rsidRPr="001C76D7" w:rsidP="0087754F">
      <w:pPr>
        <w:pStyle w:val="BodyText"/>
      </w:pPr>
      <w:r w:rsidRPr="001C76D7">
        <w:t>An individual demonstrating competency must satisfy all of the elements and performance criteria in this unit.</w:t>
      </w:r>
    </w:p>
    <w:p w:rsidR="00000000" w:rsidRPr="001C76D7" w:rsidP="0087754F">
      <w:pPr>
        <w:pStyle w:val="BodyText"/>
      </w:pPr>
      <w:r w:rsidRPr="001C76D7">
        <w:t>There must be evidence that the individual has operated and monitored a pelleting process to produce at least one b</w:t>
      </w:r>
      <w:r w:rsidRPr="001C76D7">
        <w:t>atch of pellets to meet product specification, including:</w:t>
      </w:r>
    </w:p>
    <w:p w:rsidR="00000000" w:rsidRPr="001C76D7" w:rsidP="001C76D7">
      <w:pPr>
        <w:pStyle w:val="ListBullet"/>
      </w:pPr>
      <w:r w:rsidRPr="001C76D7">
        <w:t>applying safe work practices</w:t>
      </w:r>
    </w:p>
    <w:p w:rsidR="00000000" w:rsidRPr="001C76D7" w:rsidP="001C76D7">
      <w:pPr>
        <w:pStyle w:val="ListBullet"/>
      </w:pPr>
      <w:r w:rsidRPr="001C76D7">
        <w:t>applying food safety procedures to work practices</w:t>
      </w:r>
    </w:p>
    <w:p w:rsidR="00000000" w:rsidRPr="001C76D7" w:rsidP="001C76D7">
      <w:pPr>
        <w:pStyle w:val="ListBullet"/>
      </w:pPr>
      <w:r w:rsidRPr="001C76D7">
        <w:t>checking quality of pellets meets specifications</w:t>
      </w:r>
    </w:p>
    <w:p w:rsidR="00000000" w:rsidRPr="001C76D7" w:rsidP="001C76D7">
      <w:pPr>
        <w:pStyle w:val="ListBullet"/>
      </w:pPr>
      <w:r w:rsidRPr="001C76D7">
        <w:t>taking corrective action in response to typical faults and inconsistencies.</w:t>
      </w:r>
    </w:p>
    <w:p w:rsidR="00000000" w:rsidRPr="001C76D7" w:rsidP="001C76D7">
      <w:pPr>
        <w:pStyle w:val="AllowPageBreak"/>
      </w:pPr>
    </w:p>
    <w:p w:rsidR="00000000" w:rsidRPr="001C76D7" w:rsidP="001C76D7">
      <w:pPr>
        <w:pStyle w:val="Heading1"/>
      </w:pPr>
      <w:bookmarkStart w:id="3" w:name="O_1187750"/>
      <w:bookmarkEnd w:id="3"/>
      <w:r w:rsidRPr="001C76D7">
        <w:t>Knowledge Evidence</w:t>
      </w:r>
    </w:p>
    <w:p w:rsidR="00000000" w:rsidRPr="001C76D7" w:rsidP="0087754F">
      <w:pPr>
        <w:pStyle w:val="BodyText"/>
      </w:pPr>
      <w:r w:rsidRPr="001C76D7">
        <w:t>An individual must be able to demonstrate the knowledge required to perform the tasks outlined in the elements and performance criteria of thi</w:t>
      </w:r>
      <w:r w:rsidRPr="001C76D7">
        <w:t>s unit. This includes knowledge of:</w:t>
      </w:r>
    </w:p>
    <w:p w:rsidR="00000000" w:rsidRPr="001C76D7" w:rsidP="001C76D7">
      <w:pPr>
        <w:pStyle w:val="ListBullet"/>
      </w:pPr>
      <w:r w:rsidRPr="001C76D7">
        <w:t>purpose and basic principles of each part of the process, including volumetric metering, steam conditioning, pellet formation, cooling, crumbling and sieving and post-pelleting liquid addition</w:t>
      </w:r>
    </w:p>
    <w:p w:rsidR="00000000" w:rsidRPr="001C76D7" w:rsidP="001C76D7">
      <w:pPr>
        <w:pStyle w:val="ListBullet"/>
      </w:pPr>
      <w:r w:rsidRPr="001C76D7">
        <w:t>basic operating principles</w:t>
      </w:r>
      <w:r w:rsidRPr="001C76D7">
        <w:t xml:space="preserve"> of equipment, including:</w:t>
      </w:r>
    </w:p>
    <w:p w:rsidR="00000000" w:rsidRPr="001C76D7" w:rsidP="001C76D7">
      <w:pPr>
        <w:pStyle w:val="ListBullet2"/>
      </w:pPr>
      <w:r w:rsidRPr="001C76D7">
        <w:t>main equipment components</w:t>
      </w:r>
    </w:p>
    <w:p w:rsidR="00000000" w:rsidRPr="001C76D7" w:rsidP="001C76D7">
      <w:pPr>
        <w:pStyle w:val="ListBullet2"/>
      </w:pPr>
      <w:r w:rsidRPr="001C76D7">
        <w:t>status and purpose of guards</w:t>
      </w:r>
    </w:p>
    <w:p w:rsidR="00000000" w:rsidRPr="001C76D7" w:rsidP="001C76D7">
      <w:pPr>
        <w:pStyle w:val="ListBullet2"/>
      </w:pPr>
      <w:r w:rsidRPr="001C76D7">
        <w:t>equipment operating capacities and applications</w:t>
      </w:r>
    </w:p>
    <w:p w:rsidR="00000000" w:rsidRPr="001C76D7" w:rsidP="001C76D7">
      <w:pPr>
        <w:pStyle w:val="ListBullet2"/>
      </w:pPr>
      <w:r w:rsidRPr="001C76D7">
        <w:t>the purpose and location of sensors and related feedback instrumentation</w:t>
      </w:r>
    </w:p>
    <w:p w:rsidR="00000000" w:rsidRPr="001C76D7" w:rsidP="001C76D7">
      <w:pPr>
        <w:pStyle w:val="ListBullet"/>
      </w:pPr>
      <w:r w:rsidRPr="001C76D7">
        <w:t>services required, and action to take if services ar</w:t>
      </w:r>
      <w:r w:rsidRPr="001C76D7">
        <w:t>e not available</w:t>
      </w:r>
    </w:p>
    <w:p w:rsidR="00000000" w:rsidRPr="001C76D7" w:rsidP="001C76D7">
      <w:pPr>
        <w:pStyle w:val="ListBullet"/>
      </w:pPr>
      <w:r w:rsidRPr="001C76D7">
        <w:t>good manufacturing practices (GMP) relevant to work task</w:t>
      </w:r>
    </w:p>
    <w:p w:rsidR="00000000" w:rsidRPr="001C76D7" w:rsidP="001C76D7">
      <w:pPr>
        <w:pStyle w:val="ListBullet"/>
      </w:pPr>
      <w:r w:rsidRPr="001C76D7">
        <w:t>basic operating principles of process control, including the relationship between control panels and systems and the physical equipment</w:t>
      </w:r>
    </w:p>
    <w:p w:rsidR="00000000" w:rsidRPr="001C76D7" w:rsidP="001C76D7">
      <w:pPr>
        <w:pStyle w:val="ListBullet"/>
      </w:pPr>
      <w:r w:rsidRPr="001C76D7">
        <w:t>the flow of the pelleting process and the effect of outputs on downstream processes</w:t>
      </w:r>
    </w:p>
    <w:p w:rsidR="00000000" w:rsidRPr="001C76D7" w:rsidP="001C76D7">
      <w:pPr>
        <w:pStyle w:val="ListBullet"/>
      </w:pPr>
      <w:r w:rsidRPr="001C76D7">
        <w:t>quality characteristics and uses of finished pellets</w:t>
      </w:r>
    </w:p>
    <w:p w:rsidR="00000000" w:rsidRPr="001C76D7" w:rsidP="001C76D7">
      <w:pPr>
        <w:pStyle w:val="ListBullet"/>
      </w:pPr>
      <w:r w:rsidRPr="001C76D7">
        <w:t>effect of variation in inputs and/or services on process performance</w:t>
      </w:r>
    </w:p>
    <w:p w:rsidR="00000000" w:rsidRPr="001C76D7" w:rsidP="001C76D7">
      <w:pPr>
        <w:pStyle w:val="ListBullet"/>
      </w:pPr>
      <w:r w:rsidRPr="001C76D7">
        <w:t>operating requirements and parameters, and correct</w:t>
      </w:r>
      <w:r w:rsidRPr="001C76D7">
        <w:t>ive action required where operation is outside specified operating parameters</w:t>
      </w:r>
    </w:p>
    <w:p w:rsidR="00000000" w:rsidRPr="001C76D7" w:rsidP="001C76D7">
      <w:pPr>
        <w:pStyle w:val="ListBullet"/>
      </w:pPr>
      <w:r w:rsidRPr="001C76D7">
        <w:t>the effect on final product of variation in variables, including:</w:t>
      </w:r>
    </w:p>
    <w:p w:rsidR="00000000" w:rsidRPr="001C76D7" w:rsidP="001C76D7">
      <w:pPr>
        <w:pStyle w:val="ListBullet2"/>
      </w:pPr>
      <w:r w:rsidRPr="001C76D7">
        <w:t>pellet diameter to length ratios</w:t>
      </w:r>
    </w:p>
    <w:p w:rsidR="00000000" w:rsidRPr="001C76D7" w:rsidP="001C76D7">
      <w:pPr>
        <w:pStyle w:val="ListBullet2"/>
      </w:pPr>
      <w:r w:rsidRPr="001C76D7">
        <w:t>oil and fat content</w:t>
      </w:r>
    </w:p>
    <w:p w:rsidR="00000000" w:rsidRPr="001C76D7" w:rsidP="001C76D7">
      <w:pPr>
        <w:pStyle w:val="ListBullet2"/>
      </w:pPr>
      <w:r w:rsidRPr="001C76D7">
        <w:t>retention time and temperatures for steam conditioning, in</w:t>
      </w:r>
      <w:r w:rsidRPr="001C76D7">
        <w:t>cluding consequences of temperatures that are too high and too low on chemical composition</w:t>
      </w:r>
    </w:p>
    <w:p w:rsidR="00000000" w:rsidRPr="001C76D7" w:rsidP="001C76D7">
      <w:pPr>
        <w:pStyle w:val="ListBullet2"/>
      </w:pPr>
      <w:r w:rsidRPr="001C76D7">
        <w:t>retention time and temperature for liquid addition</w:t>
      </w:r>
    </w:p>
    <w:p w:rsidR="00000000" w:rsidRPr="001C76D7" w:rsidP="001C76D7">
      <w:pPr>
        <w:pStyle w:val="ListBullet"/>
      </w:pPr>
      <w:r w:rsidRPr="001C76D7">
        <w:t>typical equipment faults and related causes, including:</w:t>
      </w:r>
    </w:p>
    <w:p w:rsidR="00000000" w:rsidRPr="001C76D7" w:rsidP="001C76D7">
      <w:pPr>
        <w:pStyle w:val="ListBullet2"/>
      </w:pPr>
      <w:r w:rsidRPr="001C76D7">
        <w:t>signs and symptoms of faulty equipment</w:t>
      </w:r>
    </w:p>
    <w:p w:rsidR="00000000" w:rsidRPr="001C76D7" w:rsidP="001C76D7">
      <w:pPr>
        <w:pStyle w:val="ListBullet2"/>
      </w:pPr>
      <w:r w:rsidRPr="001C76D7">
        <w:t>early warning sig</w:t>
      </w:r>
      <w:r w:rsidRPr="001C76D7">
        <w:t>ns of potential problems</w:t>
      </w:r>
    </w:p>
    <w:p w:rsidR="00000000" w:rsidRPr="001C76D7" w:rsidP="001C76D7">
      <w:pPr>
        <w:pStyle w:val="ListBullet"/>
      </w:pPr>
      <w:r w:rsidRPr="001C76D7">
        <w:t>methods used to monitor the pelleting process, including inspecting, measuring and testing</w:t>
      </w:r>
    </w:p>
    <w:p w:rsidR="00000000" w:rsidRPr="001C76D7" w:rsidP="001C76D7">
      <w:pPr>
        <w:pStyle w:val="ListBullet"/>
      </w:pPr>
      <w:r w:rsidRPr="001C76D7">
        <w:t>inspection or test points (control points) in the process and the related procedures and recording requirements</w:t>
      </w:r>
    </w:p>
    <w:p w:rsidR="00000000" w:rsidRPr="001C76D7" w:rsidP="001C76D7">
      <w:pPr>
        <w:pStyle w:val="ListBullet"/>
      </w:pPr>
      <w:r w:rsidRPr="001C76D7">
        <w:t>common causes of variation,</w:t>
      </w:r>
      <w:r w:rsidRPr="001C76D7">
        <w:t xml:space="preserve"> and corrective action required</w:t>
      </w:r>
    </w:p>
    <w:p w:rsidR="00000000" w:rsidRPr="001C76D7" w:rsidP="001C76D7">
      <w:pPr>
        <w:pStyle w:val="ListBullet"/>
      </w:pPr>
      <w:r w:rsidRPr="001C76D7">
        <w:t>contamination/cross-contamination and food safety risks related to the pelleting and pellet finishing process, and related controls</w:t>
      </w:r>
    </w:p>
    <w:p w:rsidR="00000000" w:rsidRPr="001C76D7" w:rsidP="001C76D7">
      <w:pPr>
        <w:pStyle w:val="ListBullet"/>
      </w:pPr>
      <w:r w:rsidRPr="001C76D7">
        <w:t>health and safety hazards and controls, including the limitations of protective clothing and equipment relevant to the work process</w:t>
      </w:r>
    </w:p>
    <w:p w:rsidR="00000000" w:rsidRPr="001C76D7" w:rsidP="001C76D7">
      <w:pPr>
        <w:pStyle w:val="ListBullet"/>
      </w:pPr>
      <w:r w:rsidRPr="001C76D7">
        <w:t>requirements of different shutdowns as appropriate to the process and workplace pelleting requirements, including:</w:t>
      </w:r>
    </w:p>
    <w:p w:rsidR="00000000" w:rsidRPr="001C76D7" w:rsidP="001C76D7">
      <w:pPr>
        <w:pStyle w:val="ListBullet2"/>
      </w:pPr>
      <w:r w:rsidRPr="001C76D7">
        <w:t>emergenc</w:t>
      </w:r>
      <w:r w:rsidRPr="001C76D7">
        <w:t>y and routine shutdowns</w:t>
      </w:r>
    </w:p>
    <w:p w:rsidR="00000000" w:rsidRPr="001C76D7" w:rsidP="001C76D7">
      <w:pPr>
        <w:pStyle w:val="ListBullet2"/>
      </w:pPr>
      <w:r w:rsidRPr="001C76D7">
        <w:t>procedures to follow in the event of a power outage</w:t>
      </w:r>
    </w:p>
    <w:p w:rsidR="00000000" w:rsidRPr="001C76D7" w:rsidP="001C76D7">
      <w:pPr>
        <w:pStyle w:val="ListBullet"/>
      </w:pPr>
      <w:r w:rsidRPr="001C76D7">
        <w:t>isolation, lock-out and tag-out procedures and responsibilities</w:t>
      </w:r>
    </w:p>
    <w:p w:rsidR="00000000" w:rsidRPr="001C76D7" w:rsidP="001C76D7">
      <w:pPr>
        <w:pStyle w:val="ListBullet"/>
      </w:pPr>
      <w:r w:rsidRPr="001C76D7">
        <w:t>procedures and responsibility for reporting production and performance information</w:t>
      </w:r>
    </w:p>
    <w:p w:rsidR="00000000" w:rsidRPr="001C76D7" w:rsidP="001C76D7">
      <w:pPr>
        <w:pStyle w:val="ListBullet"/>
      </w:pPr>
      <w:r w:rsidRPr="001C76D7">
        <w:t>environmental issues and control</w:t>
      </w:r>
      <w:r w:rsidRPr="001C76D7">
        <w:t>s, including waste/rework collection and handling procedures</w:t>
      </w:r>
    </w:p>
    <w:p w:rsidR="00000000" w:rsidRPr="001C76D7" w:rsidP="001C76D7">
      <w:pPr>
        <w:pStyle w:val="ListBullet"/>
      </w:pPr>
      <w:r w:rsidRPr="001C76D7">
        <w:t>routine maintenance procedures for pelletiser</w:t>
      </w:r>
    </w:p>
    <w:p w:rsidR="00000000" w:rsidRPr="001C76D7" w:rsidP="001C76D7">
      <w:pPr>
        <w:pStyle w:val="ListBullet"/>
      </w:pPr>
      <w:r w:rsidRPr="001C76D7">
        <w:t>cleaning and sanitisation procedures for work space and equipment</w:t>
      </w:r>
    </w:p>
    <w:p w:rsidR="00000000" w:rsidRPr="001C76D7" w:rsidP="001C76D7">
      <w:pPr>
        <w:pStyle w:val="ListBullet"/>
      </w:pPr>
      <w:r w:rsidRPr="001C76D7">
        <w:t>procedures to track traceability of product</w:t>
      </w:r>
    </w:p>
    <w:p w:rsidR="00000000" w:rsidRPr="001C76D7" w:rsidP="001C76D7">
      <w:pPr>
        <w:pStyle w:val="ListBullet"/>
      </w:pPr>
      <w:r w:rsidRPr="001C76D7">
        <w:t>procedures to ensure biosecurity requir</w:t>
      </w:r>
      <w:r w:rsidRPr="001C76D7">
        <w:t>ements are met.</w:t>
      </w:r>
    </w:p>
    <w:p w:rsidR="00000000" w:rsidRPr="001C76D7" w:rsidP="001C76D7">
      <w:pPr>
        <w:pStyle w:val="AllowPageBreak"/>
      </w:pPr>
    </w:p>
    <w:p w:rsidR="00000000" w:rsidRPr="001C76D7" w:rsidP="001C76D7">
      <w:pPr>
        <w:pStyle w:val="Heading1"/>
      </w:pPr>
      <w:bookmarkStart w:id="4" w:name="O_1187751"/>
      <w:bookmarkEnd w:id="4"/>
      <w:r w:rsidRPr="001C76D7">
        <w:t>Assessment Conditions</w:t>
      </w:r>
    </w:p>
    <w:p w:rsidR="00000000" w:rsidRPr="001C76D7" w:rsidP="0087754F">
      <w:pPr>
        <w:pStyle w:val="BodyText"/>
      </w:pPr>
      <w:r w:rsidRPr="001C76D7">
        <w:t>Assessment of the skills in this unit of competency must take place under the following conditions:</w:t>
      </w:r>
    </w:p>
    <w:p w:rsidR="00000000" w:rsidRPr="001C76D7" w:rsidP="001C76D7">
      <w:pPr>
        <w:pStyle w:val="ListBullet"/>
      </w:pPr>
      <w:r w:rsidRPr="001C76D7">
        <w:t>physical conditions:</w:t>
      </w:r>
    </w:p>
    <w:p w:rsidR="00000000" w:rsidRPr="001C76D7" w:rsidP="001C76D7">
      <w:pPr>
        <w:pStyle w:val="ListBullet2"/>
      </w:pPr>
      <w:r w:rsidRPr="001C76D7">
        <w:t>an animal feed processing workplace or an environment that accurately represents workplace conditions</w:t>
      </w:r>
    </w:p>
    <w:p w:rsidR="00000000" w:rsidRPr="001C76D7" w:rsidP="001C76D7">
      <w:pPr>
        <w:pStyle w:val="ListBullet"/>
      </w:pPr>
      <w:r w:rsidRPr="001C76D7">
        <w:t>resources, equipment and materials:</w:t>
      </w:r>
    </w:p>
    <w:p w:rsidR="00000000" w:rsidRPr="001C76D7" w:rsidP="001C76D7">
      <w:pPr>
        <w:pStyle w:val="ListBullet2"/>
      </w:pPr>
      <w:r w:rsidRPr="001C76D7">
        <w:t xml:space="preserve">personal protective equipment </w:t>
      </w:r>
    </w:p>
    <w:p w:rsidR="00000000" w:rsidRPr="001C76D7" w:rsidP="001C76D7">
      <w:pPr>
        <w:pStyle w:val="ListBullet2"/>
      </w:pPr>
      <w:r w:rsidRPr="001C76D7">
        <w:t>production schedule/batch instructions</w:t>
      </w:r>
    </w:p>
    <w:p w:rsidR="00000000" w:rsidRPr="001C76D7" w:rsidP="001C76D7">
      <w:pPr>
        <w:pStyle w:val="ListBullet2"/>
      </w:pPr>
      <w:r w:rsidRPr="001C76D7">
        <w:t>pelletiser, pellet finishing equipment and rel</w:t>
      </w:r>
      <w:r w:rsidRPr="001C76D7">
        <w:t>ated services</w:t>
      </w:r>
    </w:p>
    <w:p w:rsidR="00000000" w:rsidRPr="001C76D7" w:rsidP="001C76D7">
      <w:pPr>
        <w:pStyle w:val="ListBullet2"/>
      </w:pPr>
      <w:r w:rsidRPr="001C76D7">
        <w:t>feed/mass to be pelleted</w:t>
      </w:r>
    </w:p>
    <w:p w:rsidR="00000000" w:rsidRPr="001C76D7" w:rsidP="001C76D7">
      <w:pPr>
        <w:pStyle w:val="ListBullet"/>
      </w:pPr>
      <w:r w:rsidRPr="001C76D7">
        <w:t>specifications:</w:t>
      </w:r>
    </w:p>
    <w:p w:rsidR="00000000" w:rsidRPr="001C76D7" w:rsidP="001C76D7">
      <w:pPr>
        <w:pStyle w:val="ListBullet2"/>
      </w:pPr>
      <w:r w:rsidRPr="001C76D7">
        <w:t>work procedures, including advice on safe work practices, food safety, quality and environmental requirements</w:t>
      </w:r>
    </w:p>
    <w:p w:rsidR="00000000" w:rsidRPr="001C76D7" w:rsidP="001C76D7">
      <w:pPr>
        <w:pStyle w:val="ListBullet2"/>
      </w:pPr>
      <w:r w:rsidRPr="001C76D7">
        <w:t>information on equipment capacity and operating parameters.</w:t>
      </w:r>
    </w:p>
    <w:p w:rsidR="00000000" w:rsidRPr="001C76D7" w:rsidP="0087754F">
      <w:pPr>
        <w:pStyle w:val="BodyText"/>
      </w:pPr>
      <w:r w:rsidRPr="001C76D7">
        <w:t>Assessors of this unit must s</w:t>
      </w:r>
      <w:r w:rsidRPr="001C76D7">
        <w:t>atisfy the requirements for assessors in applicable vocational education and training legislation, frameworks and/or standards.</w:t>
      </w:r>
    </w:p>
    <w:p w:rsidR="00000000" w:rsidRPr="001C76D7" w:rsidP="001C76D7">
      <w:pPr>
        <w:pStyle w:val="Heading1"/>
      </w:pPr>
      <w:bookmarkStart w:id="5" w:name="O_1187754"/>
      <w:bookmarkEnd w:id="5"/>
      <w:r w:rsidRPr="001C76D7">
        <w:t>Links</w:t>
      </w:r>
    </w:p>
    <w:p w:rsidR="00000000" w:rsidRPr="001C76D7" w:rsidP="0087754F">
      <w:pPr>
        <w:pStyle w:val="BodyText"/>
      </w:pPr>
      <w:r w:rsidRPr="001C76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59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76D7" w:rsidP="001C76D7"/>
    <w:sectPr w:rsidSect="001C76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D7" w:rsidRPr="0087754F" w:rsidP="00877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4F" w:rsidP="001C7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54F" w:rsidP="001C7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754F" w:rsidP="001C7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6D7" w:rsidRPr="0087754F" w:rsidP="00877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54F" w:rsidRPr="002D2AF8" w:rsidP="001C7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FBPGRA3018 Operate and monitor a pelleting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7754F" w:rsidP="001C7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C8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64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29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6D7"/>
  </w:style>
  <w:style w:type="character" w:customStyle="1" w:styleId="Heading1Char">
    <w:name w:val="Heading 1 Char"/>
    <w:basedOn w:val="DefaultParagraphFont"/>
    <w:link w:val="Heading1"/>
    <w:rsid w:val="001C7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6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76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76D7"/>
    <w:rPr>
      <w:b/>
    </w:rPr>
  </w:style>
  <w:style w:type="character" w:customStyle="1" w:styleId="Heading2Char">
    <w:name w:val="Heading 2 Char"/>
    <w:basedOn w:val="DefaultParagraphFont"/>
    <w:link w:val="Heading2"/>
    <w:rsid w:val="001C7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6D7"/>
    <w:rPr>
      <w:b/>
      <w:spacing w:val="0"/>
    </w:rPr>
  </w:style>
  <w:style w:type="paragraph" w:customStyle="1" w:styleId="SuperTitle">
    <w:name w:val="SuperTitle"/>
    <w:basedOn w:val="Title"/>
    <w:rsid w:val="001C7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6D7"/>
    <w:rPr>
      <w:i/>
    </w:rPr>
  </w:style>
  <w:style w:type="paragraph" w:styleId="Caption">
    <w:name w:val="caption"/>
    <w:basedOn w:val="BodyText"/>
    <w:next w:val="Normal"/>
    <w:qFormat/>
    <w:rsid w:val="001C7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6D7"/>
  </w:style>
  <w:style w:type="paragraph" w:styleId="TableofFigures">
    <w:name w:val="table of figures"/>
    <w:basedOn w:val="Normal"/>
    <w:next w:val="Normal"/>
    <w:semiHidden/>
    <w:rsid w:val="001C7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6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6D7"/>
    <w:rPr>
      <w:rFonts w:ascii="Wingdings" w:hAnsi="Wingdings"/>
    </w:rPr>
  </w:style>
  <w:style w:type="paragraph" w:customStyle="1" w:styleId="TableHeading">
    <w:name w:val="Table Heading"/>
    <w:basedOn w:val="HeadingBase"/>
    <w:rsid w:val="001C7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6D7"/>
    <w:rPr>
      <w:color w:val="0033CC"/>
      <w:u w:val="none"/>
    </w:rPr>
  </w:style>
  <w:style w:type="paragraph" w:customStyle="1" w:styleId="BodyTextRight">
    <w:name w:val="Body Text Right"/>
    <w:basedOn w:val="BodyText"/>
    <w:rsid w:val="001C7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6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6D7"/>
    <w:rPr>
      <w:sz w:val="32"/>
    </w:rPr>
  </w:style>
  <w:style w:type="paragraph" w:customStyle="1" w:styleId="HeadingProcedure">
    <w:name w:val="Heading Procedure"/>
    <w:basedOn w:val="HeadingBase"/>
    <w:next w:val="Normal"/>
    <w:rsid w:val="001C7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6D7"/>
    <w:pPr>
      <w:spacing w:before="60" w:after="60"/>
    </w:pPr>
  </w:style>
  <w:style w:type="paragraph" w:styleId="ListContinue">
    <w:name w:val="List Continue"/>
    <w:basedOn w:val="List"/>
    <w:rsid w:val="001C76D7"/>
    <w:pPr>
      <w:ind w:firstLine="0"/>
    </w:pPr>
  </w:style>
  <w:style w:type="paragraph" w:customStyle="1" w:styleId="ListNote">
    <w:name w:val="List Note"/>
    <w:basedOn w:val="List"/>
    <w:rsid w:val="001C7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6D7"/>
    <w:rPr>
      <w:rFonts w:ascii="Courier New" w:hAnsi="Courier New"/>
    </w:rPr>
  </w:style>
  <w:style w:type="paragraph" w:customStyle="1" w:styleId="NoteBullet">
    <w:name w:val="Note Bullet"/>
    <w:basedOn w:val="Note"/>
    <w:rsid w:val="001C7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6D7"/>
    <w:rPr>
      <w:b/>
      <w:smallCaps/>
    </w:rPr>
  </w:style>
  <w:style w:type="paragraph" w:customStyle="1" w:styleId="TableListNumber">
    <w:name w:val="Table List Number"/>
    <w:basedOn w:val="ListNumber"/>
    <w:rsid w:val="001C7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6D7"/>
    <w:pPr>
      <w:numPr>
        <w:numId w:val="9"/>
      </w:numPr>
    </w:pPr>
  </w:style>
  <w:style w:type="paragraph" w:customStyle="1" w:styleId="ListAlpha2">
    <w:name w:val="List Alpha 2"/>
    <w:basedOn w:val="List2"/>
    <w:rsid w:val="001C76D7"/>
    <w:pPr>
      <w:numPr>
        <w:numId w:val="8"/>
      </w:numPr>
    </w:pPr>
  </w:style>
  <w:style w:type="paragraph" w:styleId="List2">
    <w:name w:val="List 2"/>
    <w:basedOn w:val="BodyText"/>
    <w:rsid w:val="001C7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6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6D7"/>
    <w:pPr>
      <w:numPr>
        <w:numId w:val="4"/>
      </w:numPr>
    </w:pPr>
  </w:style>
  <w:style w:type="paragraph" w:styleId="ListContinue2">
    <w:name w:val="List Continue 2"/>
    <w:basedOn w:val="List2"/>
    <w:rsid w:val="001C76D7"/>
    <w:pPr>
      <w:ind w:firstLine="0"/>
    </w:pPr>
  </w:style>
  <w:style w:type="paragraph" w:styleId="ListContinue3">
    <w:name w:val="List Continue 3"/>
    <w:basedOn w:val="List3"/>
    <w:rsid w:val="001C76D7"/>
    <w:pPr>
      <w:ind w:left="1021" w:firstLine="0"/>
    </w:pPr>
  </w:style>
  <w:style w:type="paragraph" w:styleId="ListContinue4">
    <w:name w:val="List Continue 4"/>
    <w:basedOn w:val="List4"/>
    <w:rsid w:val="001C76D7"/>
    <w:pPr>
      <w:ind w:firstLine="0"/>
    </w:pPr>
  </w:style>
  <w:style w:type="paragraph" w:styleId="ListContinue5">
    <w:name w:val="List Continue 5"/>
    <w:basedOn w:val="List5"/>
    <w:rsid w:val="001C76D7"/>
    <w:pPr>
      <w:ind w:firstLine="0"/>
    </w:pPr>
  </w:style>
  <w:style w:type="paragraph" w:styleId="ListNumber3">
    <w:name w:val="List Number 3"/>
    <w:basedOn w:val="List3"/>
    <w:rsid w:val="001C76D7"/>
    <w:pPr>
      <w:numPr>
        <w:numId w:val="5"/>
      </w:numPr>
    </w:pPr>
  </w:style>
  <w:style w:type="paragraph" w:styleId="ListNumber4">
    <w:name w:val="List Number 4"/>
    <w:basedOn w:val="List4"/>
    <w:rsid w:val="001C76D7"/>
    <w:pPr>
      <w:numPr>
        <w:numId w:val="6"/>
      </w:numPr>
    </w:pPr>
  </w:style>
  <w:style w:type="paragraph" w:styleId="ListNumber5">
    <w:name w:val="List Number 5"/>
    <w:basedOn w:val="List5"/>
    <w:rsid w:val="001C76D7"/>
    <w:pPr>
      <w:numPr>
        <w:numId w:val="7"/>
      </w:numPr>
    </w:pPr>
  </w:style>
  <w:style w:type="paragraph" w:styleId="BlockText">
    <w:name w:val="Block Text"/>
    <w:basedOn w:val="Normal"/>
    <w:rsid w:val="001C7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6D7"/>
    <w:rPr>
      <w:sz w:val="16"/>
      <w:vertAlign w:val="superscript"/>
    </w:rPr>
  </w:style>
  <w:style w:type="character" w:customStyle="1" w:styleId="Symbols">
    <w:name w:val="Symbols"/>
    <w:basedOn w:val="DefaultParagraphFont"/>
    <w:rsid w:val="001C76D7"/>
    <w:rPr>
      <w:rFonts w:ascii="Symbol" w:hAnsi="Symbol"/>
    </w:rPr>
  </w:style>
  <w:style w:type="character" w:customStyle="1" w:styleId="MenuOptions">
    <w:name w:val="Menu Options"/>
    <w:basedOn w:val="DefaultParagraphFont"/>
    <w:rsid w:val="001C7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6D7"/>
    <w:rPr>
      <w:b/>
    </w:rPr>
  </w:style>
  <w:style w:type="character" w:customStyle="1" w:styleId="Underlined">
    <w:name w:val="Underlined"/>
    <w:basedOn w:val="DefaultParagraphFont"/>
    <w:rsid w:val="001C76D7"/>
    <w:rPr>
      <w:u w:val="single"/>
    </w:rPr>
  </w:style>
  <w:style w:type="paragraph" w:customStyle="1" w:styleId="TableBodyTextRight">
    <w:name w:val="Table Body Text Right"/>
    <w:basedOn w:val="TableBodyText"/>
    <w:rsid w:val="001C7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6D7"/>
    <w:rPr>
      <w:sz w:val="18"/>
    </w:rPr>
  </w:style>
  <w:style w:type="paragraph" w:customStyle="1" w:styleId="BodySmallRight">
    <w:name w:val="Body Small Right"/>
    <w:basedOn w:val="BodyTextRight"/>
    <w:rsid w:val="001C76D7"/>
    <w:rPr>
      <w:sz w:val="18"/>
      <w:szCs w:val="18"/>
    </w:rPr>
  </w:style>
  <w:style w:type="paragraph" w:customStyle="1" w:styleId="MarginEdition">
    <w:name w:val="Margin Edition"/>
    <w:basedOn w:val="MarginNote"/>
    <w:rsid w:val="001C7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6D7"/>
    <w:rPr>
      <w:sz w:val="2"/>
      <w:szCs w:val="2"/>
    </w:rPr>
  </w:style>
  <w:style w:type="character" w:customStyle="1" w:styleId="Small">
    <w:name w:val="Small"/>
    <w:basedOn w:val="DefaultParagraphFont"/>
    <w:rsid w:val="001C76D7"/>
    <w:rPr>
      <w:sz w:val="16"/>
    </w:rPr>
  </w:style>
  <w:style w:type="paragraph" w:customStyle="1" w:styleId="WideTable">
    <w:name w:val="Wide Table"/>
    <w:basedOn w:val="Normal"/>
    <w:rsid w:val="001C7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6D7"/>
  </w:style>
  <w:style w:type="paragraph" w:styleId="Quote">
    <w:name w:val="Quote"/>
    <w:basedOn w:val="Heading1"/>
    <w:link w:val="QuoteChar"/>
    <w:qFormat/>
    <w:rsid w:val="001C7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6D7"/>
    <w:pPr>
      <w:pageBreakBefore/>
    </w:pPr>
  </w:style>
  <w:style w:type="paragraph" w:customStyle="1" w:styleId="Border">
    <w:name w:val="Border"/>
    <w:basedOn w:val="Normal"/>
    <w:qFormat/>
    <w:rsid w:val="001C7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6D7"/>
    <w:rPr>
      <w:u w:val="single"/>
    </w:rPr>
  </w:style>
  <w:style w:type="character" w:customStyle="1" w:styleId="BoldandItalics">
    <w:name w:val="Bold and Italics"/>
    <w:qFormat/>
    <w:rsid w:val="001C76D7"/>
    <w:rPr>
      <w:b/>
      <w:i/>
      <w:u w:val="none"/>
    </w:rPr>
  </w:style>
  <w:style w:type="paragraph" w:styleId="BalloonText">
    <w:name w:val="Balloon Text"/>
    <w:basedOn w:val="Normal"/>
    <w:link w:val="BalloonTextChar"/>
    <w:rsid w:val="001C7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6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7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4169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FBPGRA3018 Operate and monitor a pelleting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