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283" w:rsidP="003F5283">
      <w:pPr>
        <w:pStyle w:val="Title"/>
      </w:pPr>
      <w:r>
        <w:fldChar w:fldCharType="begin"/>
      </w:r>
      <w:r>
        <w:instrText xml:space="preserve"> TITLE   \* MERGEFORMAT </w:instrText>
      </w:r>
      <w:r>
        <w:fldChar w:fldCharType="separate"/>
      </w:r>
      <w:r>
        <w:t>FBPGRA3017 Operate and monitor a liquid, mash or block stock feed process</w:t>
      </w:r>
      <w:r>
        <w:fldChar w:fldCharType="end"/>
      </w:r>
    </w:p>
    <w:p w:rsidR="003F5283" w:rsidP="003F5283">
      <w:pPr>
        <w:pStyle w:val="Version"/>
        <w:sectPr w:rsidSect="00BC2C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C31" w:rsidP="00BC2C31">
      <w:pPr>
        <w:pStyle w:val="SuperHeading"/>
      </w:pPr>
      <w:r w:rsidRPr="00BC2C31">
        <w:t>FBPGRA3017 Operate and monitor a liquid, mash or block stock feed process</w:t>
      </w:r>
    </w:p>
    <w:p w:rsidR="00000000" w:rsidRPr="00BC2C31" w:rsidP="00BC2C31">
      <w:pPr>
        <w:pStyle w:val="Heading1"/>
      </w:pPr>
      <w:bookmarkStart w:id="1" w:name="O_1187719"/>
      <w:bookmarkEnd w:id="1"/>
      <w:r w:rsidRPr="00BC2C31">
        <w:t>Modification History</w:t>
      </w:r>
    </w:p>
    <w:tbl>
      <w:tblPr>
        <w:tblW w:w="9520" w:type="dxa"/>
        <w:tblLayout w:type="fixed"/>
        <w:tblCellMar>
          <w:left w:w="62" w:type="dxa"/>
          <w:right w:w="62" w:type="dxa"/>
        </w:tblCellMar>
        <w:tblLook w:val="0000"/>
      </w:tblPr>
      <w:tblGrid>
        <w:gridCol w:w="2580"/>
        <w:gridCol w:w="6940"/>
      </w:tblGrid>
      <w:tr w:rsidTr="00BC2C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Bold"/>
              <w:rPr>
                <w:lang w:val="en-NZ"/>
              </w:rPr>
            </w:pPr>
            <w:r w:rsidRPr="00BC2C3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Bold"/>
              <w:rPr>
                <w:lang w:val="en-NZ"/>
              </w:rPr>
            </w:pPr>
            <w:r w:rsidRPr="00BC2C31">
              <w:t>Comments</w:t>
            </w:r>
          </w:p>
        </w:tc>
      </w:tr>
      <w:tr w:rsidTr="00BC2C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
              <w:rPr>
                <w:lang w:val="en-NZ"/>
              </w:rPr>
            </w:pPr>
            <w:r w:rsidRPr="00BC2C3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31" w:rsidP="00BC2C31">
            <w:pPr>
              <w:pStyle w:val="BodyText"/>
            </w:pPr>
            <w:r w:rsidRPr="00BC2C31">
              <w:t>This version released with FBP Food, Beverage and Pharmaceutical Training Package Version 6.0.</w:t>
            </w:r>
          </w:p>
        </w:tc>
      </w:tr>
    </w:tbl>
    <w:p w:rsidR="00000000" w:rsidRPr="00BC2C31" w:rsidP="00BC2C31">
      <w:pPr>
        <w:pStyle w:val="BodyText"/>
      </w:pPr>
    </w:p>
    <w:p w:rsidR="00000000" w:rsidRPr="00BC2C31" w:rsidP="00BC2C31">
      <w:pPr>
        <w:pStyle w:val="AllowPageBreak"/>
      </w:pPr>
    </w:p>
    <w:p w:rsidR="00000000" w:rsidRPr="00BC2C31" w:rsidP="00BC2C31">
      <w:pPr>
        <w:pStyle w:val="Heading1"/>
      </w:pPr>
      <w:bookmarkStart w:id="2" w:name="O_1187720"/>
      <w:bookmarkEnd w:id="2"/>
      <w:r w:rsidRPr="00BC2C31">
        <w:t>Application</w:t>
      </w:r>
    </w:p>
    <w:p w:rsidR="00000000" w:rsidRPr="00BC2C31" w:rsidP="003F5283">
      <w:pPr>
        <w:pStyle w:val="BodyText"/>
      </w:pPr>
      <w:r w:rsidRPr="00BC2C31">
        <w:t>This unit of competency describes the skills and knowledge required to set up, operate, monitor and shut down process equipment used to produce liquid, mash or block stock feed. It also includes troubleshooting routine problems that oc</w:t>
      </w:r>
      <w:r w:rsidRPr="00BC2C31">
        <w:t>cur with processing.</w:t>
      </w:r>
    </w:p>
    <w:p w:rsidR="00000000" w:rsidRPr="00BC2C31" w:rsidP="003F5283">
      <w:pPr>
        <w:pStyle w:val="BodyText"/>
      </w:pPr>
      <w:r w:rsidRPr="00BC2C31">
        <w:t>The unit applies to plant operators involved in the production of liquid, mash and block stock feeds for a variety of animal species and animal production requirements. Operators take responsibility to implement standard operating proc</w:t>
      </w:r>
      <w:r w:rsidRPr="00BC2C31">
        <w:t>edures as directed. Stock feeds can be prepared as standard products or to particular customer specification.</w:t>
      </w:r>
    </w:p>
    <w:p w:rsidR="00000000" w:rsidRPr="00BC2C31" w:rsidP="003F5283">
      <w:pPr>
        <w:pStyle w:val="BodyText"/>
      </w:pPr>
      <w:r w:rsidRPr="00BC2C31">
        <w:t>All work must be carried out to comply with workplace procedures, in accordance with state/territory health and safety and food safety regulations</w:t>
      </w:r>
      <w:r w:rsidRPr="00BC2C31">
        <w:t>, legislation and standards that apply to the workplace.</w:t>
      </w:r>
    </w:p>
    <w:p w:rsidR="00000000" w:rsidRPr="00BC2C31" w:rsidP="003F5283">
      <w:pPr>
        <w:pStyle w:val="BodyText"/>
      </w:pPr>
      <w:r w:rsidRPr="00BC2C31">
        <w:t>No licensing, legislative or certification requirements apply to this unit at the time of publication.</w:t>
      </w:r>
    </w:p>
    <w:p w:rsidR="00000000" w:rsidRPr="00BC2C31" w:rsidP="00BC2C31">
      <w:pPr>
        <w:pStyle w:val="Heading1"/>
      </w:pPr>
      <w:bookmarkStart w:id="3" w:name="O_1187721"/>
      <w:bookmarkEnd w:id="3"/>
      <w:r w:rsidRPr="00BC2C31">
        <w:t>Pre-requisite Unit</w:t>
      </w:r>
    </w:p>
    <w:p w:rsidR="00000000" w:rsidRPr="00BC2C31" w:rsidP="003F5283">
      <w:pPr>
        <w:pStyle w:val="BodyText"/>
      </w:pPr>
      <w:r w:rsidRPr="00BC2C31">
        <w:t>Nil</w:t>
      </w:r>
    </w:p>
    <w:p w:rsidR="00000000" w:rsidRPr="00BC2C31" w:rsidP="00BC2C31">
      <w:pPr>
        <w:pStyle w:val="Heading1"/>
      </w:pPr>
      <w:bookmarkStart w:id="4" w:name="O_1187723"/>
      <w:bookmarkEnd w:id="4"/>
      <w:r w:rsidRPr="00BC2C31">
        <w:t>Unit Sector</w:t>
      </w:r>
    </w:p>
    <w:p w:rsidR="00000000" w:rsidRPr="00BC2C31" w:rsidP="003F5283">
      <w:pPr>
        <w:pStyle w:val="BodyText"/>
      </w:pPr>
      <w:r w:rsidRPr="00BC2C31">
        <w:t>Grain Processing (GRA)</w:t>
      </w:r>
    </w:p>
    <w:p w:rsidR="00000000" w:rsidRPr="00BC2C31" w:rsidP="00BC2C31">
      <w:pPr>
        <w:pStyle w:val="Heading1"/>
      </w:pPr>
      <w:bookmarkStart w:id="5" w:name="O_1187724"/>
      <w:bookmarkEnd w:id="5"/>
      <w:r w:rsidRPr="00BC2C31">
        <w:t>Elements and Performance Criteria</w:t>
      </w:r>
    </w:p>
    <w:tbl>
      <w:tblPr>
        <w:tblW w:w="9520" w:type="dxa"/>
        <w:tblLayout w:type="fixed"/>
        <w:tblCellMar>
          <w:left w:w="62" w:type="dxa"/>
          <w:right w:w="62" w:type="dxa"/>
        </w:tblCellMar>
        <w:tblLook w:val="0000"/>
      </w:tblPr>
      <w:tblGrid>
        <w:gridCol w:w="2580"/>
        <w:gridCol w:w="6940"/>
      </w:tblGrid>
      <w:tr w:rsidTr="003F528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2C31">
            <w:pPr>
              <w:pStyle w:val="BodyTextBold"/>
              <w:rPr>
                <w:lang w:val="en-NZ"/>
              </w:rPr>
            </w:pPr>
            <w:r w:rsidRPr="00BC2C3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2C31">
            <w:pPr>
              <w:pStyle w:val="BodyTextBold"/>
              <w:rPr>
                <w:lang w:val="en-NZ"/>
              </w:rPr>
            </w:pPr>
            <w:r w:rsidRPr="00BC2C31">
              <w:t>Performance Criteria</w:t>
            </w:r>
          </w:p>
        </w:tc>
      </w:tr>
      <w:tr w:rsidTr="003F528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2C31" w:rsidP="00BC2C31">
            <w:pPr>
              <w:pStyle w:val="BodyText"/>
            </w:pPr>
            <w:r w:rsidRPr="00BC2C3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
              <w:rPr>
                <w:lang w:val="en-NZ"/>
              </w:rPr>
            </w:pPr>
            <w:r w:rsidRPr="00BC2C31">
              <w:rPr>
                <w:rStyle w:val="Emphasis"/>
              </w:rPr>
              <w:t>Performance criteria describe the performance needed to demonstrate achievement of the element.</w:t>
            </w:r>
          </w:p>
        </w:tc>
      </w:tr>
      <w:tr w:rsidTr="003F52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
              <w:rPr>
                <w:lang w:val="en-NZ"/>
              </w:rPr>
            </w:pPr>
            <w:r w:rsidRPr="00BC2C31">
              <w:t xml:space="preserve">1. Prepare the equipment </w:t>
            </w:r>
            <w:r w:rsidRPr="00BC2C31">
              <w:t>and proc</w:t>
            </w:r>
            <w:r w:rsidRPr="00BC2C31">
              <w:t>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31" w:rsidP="00BC2C31">
            <w:pPr>
              <w:pStyle w:val="BodyText"/>
            </w:pPr>
            <w:r w:rsidRPr="00BC2C31">
              <w:t xml:space="preserve">1.1 Confirm materials are available to meet product recipe </w:t>
            </w:r>
            <w:r w:rsidRPr="00BC2C31">
              <w:t>requirements</w:t>
            </w:r>
          </w:p>
          <w:p w:rsidR="00000000" w:rsidRPr="00BC2C31" w:rsidP="00BC2C31">
            <w:pPr>
              <w:pStyle w:val="BodyText"/>
            </w:pPr>
            <w:r w:rsidRPr="00BC2C31">
              <w:t>1.2 Select, fit and use personal protective clothing and equipment according to safety requirements</w:t>
            </w:r>
          </w:p>
          <w:p w:rsidR="00000000" w:rsidRPr="00BC2C31" w:rsidP="00BC2C31">
            <w:pPr>
              <w:pStyle w:val="BodyText"/>
            </w:pPr>
            <w:r w:rsidRPr="00BC2C31">
              <w:t>1.3 Identify and confirm cleaning and maintenance requirements hav</w:t>
            </w:r>
            <w:r w:rsidRPr="00BC2C31">
              <w:t>e been met according to health, safety and food safety procedures</w:t>
            </w:r>
          </w:p>
          <w:p w:rsidR="00000000" w:rsidRPr="00BC2C31" w:rsidP="00BC2C31">
            <w:pPr>
              <w:pStyle w:val="BodyText"/>
            </w:pPr>
            <w:r w:rsidRPr="00BC2C31">
              <w:t>1.4 Fit and adjust machine components and related attachments according to operating requirements and safety procedures</w:t>
            </w:r>
          </w:p>
          <w:p w:rsidR="00000000" w:rsidRPr="00BC2C31" w:rsidP="00BC2C31">
            <w:pPr>
              <w:pStyle w:val="BodyText"/>
            </w:pPr>
            <w:r w:rsidRPr="00BC2C31">
              <w:t>1.5 Enter processing or operating parameters to meet safety and production requirements</w:t>
            </w:r>
          </w:p>
          <w:p w:rsidR="00000000" w:rsidP="00BC2C31">
            <w:pPr>
              <w:pStyle w:val="BodyText"/>
              <w:rPr>
                <w:lang w:val="en-NZ"/>
              </w:rPr>
            </w:pPr>
            <w:r w:rsidRPr="00BC2C31">
              <w:t>1.6 Carry out pre-start checks according to operator instructions</w:t>
            </w:r>
          </w:p>
        </w:tc>
      </w:tr>
      <w:tr w:rsidTr="003F52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
              <w:rPr>
                <w:lang w:val="en-NZ"/>
              </w:rPr>
            </w:pPr>
            <w:r w:rsidRPr="00BC2C31">
              <w:t>2.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31" w:rsidP="00BC2C31">
            <w:pPr>
              <w:pStyle w:val="BodyText"/>
            </w:pPr>
            <w:r w:rsidRPr="00BC2C31">
              <w:t>2.1 Start and operate the process according to safe operating proced</w:t>
            </w:r>
            <w:r w:rsidRPr="00BC2C31">
              <w:t>ures</w:t>
            </w:r>
          </w:p>
          <w:p w:rsidR="00000000" w:rsidRPr="00BC2C31" w:rsidP="00BC2C31">
            <w:pPr>
              <w:pStyle w:val="BodyText"/>
            </w:pPr>
            <w:r w:rsidRPr="00BC2C31">
              <w:t>2.2 Monitor equipment and services to ensure optimal operations</w:t>
            </w:r>
          </w:p>
          <w:p w:rsidR="00000000" w:rsidRPr="00BC2C31" w:rsidP="00BC2C31">
            <w:pPr>
              <w:pStyle w:val="BodyText"/>
            </w:pPr>
            <w:r w:rsidRPr="00BC2C31">
              <w:t xml:space="preserve">2.3 Identify any variation in equipment operation, and troubleshoot to identify solution </w:t>
            </w:r>
          </w:p>
          <w:p w:rsidR="00000000" w:rsidRPr="00BC2C31" w:rsidP="00BC2C31">
            <w:pPr>
              <w:pStyle w:val="BodyText"/>
            </w:pPr>
            <w:r w:rsidRPr="00BC2C31">
              <w:t>2.4 Adjust equipment performance to ensure optimum performance</w:t>
            </w:r>
          </w:p>
          <w:p w:rsidR="00000000" w:rsidRPr="00BC2C31" w:rsidP="00BC2C31">
            <w:pPr>
              <w:pStyle w:val="BodyText"/>
            </w:pPr>
            <w:r w:rsidRPr="00BC2C31">
              <w:t>2.5 Identify, rectify or report ou</w:t>
            </w:r>
            <w:r w:rsidRPr="00BC2C31">
              <w:t>t-of-specification product or process outcomes</w:t>
            </w:r>
          </w:p>
          <w:p w:rsidR="00000000" w:rsidRPr="00BC2C31" w:rsidP="00BC2C31">
            <w:pPr>
              <w:pStyle w:val="BodyText"/>
            </w:pPr>
            <w:r w:rsidRPr="00BC2C31">
              <w:t>2.6 Maintain the work area according to safe work and food safety procedures</w:t>
            </w:r>
          </w:p>
          <w:p w:rsidR="00000000" w:rsidP="00BC2C31">
            <w:pPr>
              <w:pStyle w:val="BodyText"/>
              <w:rPr>
                <w:lang w:val="en-NZ"/>
              </w:rPr>
            </w:pPr>
            <w:r w:rsidRPr="00BC2C31">
              <w:t>2.7 Maintain workplace records, including traceability and biosecurity records, according to workplace procedures</w:t>
            </w:r>
          </w:p>
        </w:tc>
      </w:tr>
      <w:tr w:rsidTr="003F52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
              <w:rPr>
                <w:lang w:val="en-NZ"/>
              </w:rPr>
            </w:pPr>
            <w:r w:rsidRPr="00BC2C31">
              <w:t xml:space="preserve">3. Shut down the </w:t>
            </w:r>
            <w:r w:rsidRPr="00BC2C31">
              <w:t>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31" w:rsidP="00BC2C31">
            <w:pPr>
              <w:pStyle w:val="BodyText"/>
            </w:pPr>
            <w:r w:rsidRPr="00BC2C31">
              <w:t>3.1 Identify the appropriate shutdown procedure</w:t>
            </w:r>
          </w:p>
          <w:p w:rsidR="00000000" w:rsidRPr="00BC2C31" w:rsidP="00BC2C31">
            <w:pPr>
              <w:pStyle w:val="BodyText"/>
            </w:pPr>
            <w:r w:rsidRPr="00BC2C31">
              <w:t>3.2 Shut down the process safely according to operating procedures</w:t>
            </w:r>
          </w:p>
          <w:p w:rsidR="00000000" w:rsidRPr="00BC2C31" w:rsidP="00BC2C31">
            <w:pPr>
              <w:pStyle w:val="BodyText"/>
            </w:pPr>
            <w:r w:rsidRPr="00BC2C31">
              <w:t>3.3 Identify and report maintenance requirements according to workplace procedures</w:t>
            </w:r>
          </w:p>
          <w:p w:rsidR="00000000" w:rsidRPr="00BC2C31" w:rsidP="00BC2C31">
            <w:pPr>
              <w:pStyle w:val="BodyText"/>
            </w:pPr>
            <w:r w:rsidRPr="00BC2C31">
              <w:t>3.4 Ensure waste is disposed of in line with envir</w:t>
            </w:r>
            <w:r w:rsidRPr="00BC2C31">
              <w:t>onmental requirements</w:t>
            </w:r>
          </w:p>
        </w:tc>
      </w:tr>
    </w:tbl>
    <w:p w:rsidR="00000000" w:rsidRPr="00BC2C31" w:rsidP="00BC2C31">
      <w:pPr>
        <w:pStyle w:val="BodyText"/>
      </w:pPr>
    </w:p>
    <w:p w:rsidR="00000000" w:rsidRPr="00BC2C31" w:rsidP="00BC2C31">
      <w:pPr>
        <w:pStyle w:val="AllowPageBreak"/>
      </w:pPr>
    </w:p>
    <w:p w:rsidR="00000000" w:rsidRPr="00BC2C31" w:rsidP="00BC2C31">
      <w:pPr>
        <w:pStyle w:val="Heading1"/>
      </w:pPr>
      <w:bookmarkStart w:id="6" w:name="O_1187725"/>
      <w:bookmarkEnd w:id="6"/>
      <w:r w:rsidRPr="00BC2C31">
        <w:t>Foundation Skills</w:t>
      </w:r>
    </w:p>
    <w:p w:rsidR="00000000" w:rsidRPr="003F5283" w:rsidP="003F5283">
      <w:pPr>
        <w:pStyle w:val="BodyText"/>
        <w:rPr>
          <w:i/>
        </w:rPr>
      </w:pPr>
      <w:r w:rsidRPr="003F528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C2C3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Bold"/>
              <w:rPr>
                <w:lang w:val="en-NZ"/>
              </w:rPr>
            </w:pPr>
            <w:r w:rsidRPr="00BC2C3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Bold"/>
              <w:rPr>
                <w:lang w:val="en-NZ"/>
              </w:rPr>
            </w:pPr>
            <w:r w:rsidRPr="00BC2C31">
              <w:t>Description</w:t>
            </w:r>
          </w:p>
        </w:tc>
      </w:tr>
      <w:tr w:rsidTr="00BC2C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
              <w:rPr>
                <w:lang w:val="en-NZ"/>
              </w:rPr>
            </w:pPr>
            <w:r w:rsidRPr="00BC2C3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31" w:rsidP="00BC2C31">
            <w:pPr>
              <w:pStyle w:val="ListBullet"/>
            </w:pPr>
            <w:r w:rsidRPr="00BC2C31">
              <w:t>Interpret standard stock feed orders and customer specification requirements</w:t>
            </w:r>
          </w:p>
          <w:p w:rsidR="00000000" w:rsidP="00BC2C31">
            <w:pPr>
              <w:pStyle w:val="ListBullet"/>
              <w:rPr>
                <w:lang w:val="en-NZ"/>
              </w:rPr>
            </w:pPr>
            <w:r w:rsidRPr="00BC2C31">
              <w:t>Operate equipment using digital screens</w:t>
            </w:r>
          </w:p>
        </w:tc>
      </w:tr>
      <w:tr w:rsidTr="00BC2C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
              <w:rPr>
                <w:lang w:val="en-NZ"/>
              </w:rPr>
            </w:pPr>
            <w:r w:rsidRPr="00BC2C3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ListBullet"/>
              <w:rPr>
                <w:lang w:val="en-NZ"/>
              </w:rPr>
            </w:pPr>
            <w:r w:rsidRPr="00BC2C31">
              <w:t>Complete processing records using digital and/or paper-based formats</w:t>
            </w:r>
          </w:p>
        </w:tc>
      </w:tr>
      <w:tr w:rsidTr="00BC2C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
              <w:rPr>
                <w:lang w:val="en-NZ"/>
              </w:rPr>
            </w:pPr>
            <w:r w:rsidRPr="00BC2C3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31" w:rsidP="00BC2C31">
            <w:pPr>
              <w:pStyle w:val="ListBullet"/>
            </w:pPr>
            <w:r w:rsidRPr="00BC2C31">
              <w:t xml:space="preserve">Measure product and ingredients using weight (g, kg, T) and volume (ml, L), to two decimal points </w:t>
            </w:r>
          </w:p>
          <w:p w:rsidR="00000000" w:rsidRPr="00BC2C31" w:rsidP="00BC2C31">
            <w:pPr>
              <w:pStyle w:val="ListBullet"/>
            </w:pPr>
            <w:r w:rsidRPr="00BC2C31">
              <w:t xml:space="preserve">Accurately scale recipes up and down </w:t>
            </w:r>
          </w:p>
          <w:p w:rsidR="00000000" w:rsidRPr="00BC2C31" w:rsidP="00BC2C31">
            <w:pPr>
              <w:pStyle w:val="ListBullet"/>
            </w:pPr>
            <w:r w:rsidRPr="00BC2C31">
              <w:t>Accurately interpret readings on gauges and scales</w:t>
            </w:r>
          </w:p>
        </w:tc>
      </w:tr>
    </w:tbl>
    <w:p w:rsidR="00000000" w:rsidRPr="00BC2C31" w:rsidP="00BC2C31">
      <w:pPr>
        <w:pStyle w:val="BodyText"/>
      </w:pPr>
    </w:p>
    <w:p w:rsidR="00000000" w:rsidRPr="00BC2C31" w:rsidP="00BC2C31">
      <w:pPr>
        <w:pStyle w:val="AllowPageBreak"/>
      </w:pPr>
    </w:p>
    <w:p w:rsidR="00000000" w:rsidRPr="00BC2C31" w:rsidP="00BC2C31">
      <w:pPr>
        <w:pStyle w:val="Heading1"/>
      </w:pPr>
      <w:bookmarkStart w:id="7" w:name="O_1187727"/>
      <w:bookmarkEnd w:id="7"/>
      <w:r w:rsidRPr="00BC2C31">
        <w:t>Unit Mapping Information</w:t>
      </w:r>
    </w:p>
    <w:tbl>
      <w:tblPr>
        <w:tblW w:w="9520" w:type="dxa"/>
        <w:tblLayout w:type="fixed"/>
        <w:tblCellMar>
          <w:left w:w="62" w:type="dxa"/>
          <w:right w:w="62" w:type="dxa"/>
        </w:tblCellMar>
        <w:tblLook w:val="0000"/>
      </w:tblPr>
      <w:tblGrid>
        <w:gridCol w:w="2268"/>
        <w:gridCol w:w="2268"/>
        <w:gridCol w:w="2716"/>
        <w:gridCol w:w="2268"/>
      </w:tblGrid>
      <w:tr w:rsidTr="00BC2C3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Bold"/>
              <w:rPr>
                <w:lang w:val="en-NZ"/>
              </w:rPr>
            </w:pPr>
            <w:r w:rsidRPr="00BC2C31">
              <w:t>Code and title current</w:t>
            </w:r>
            <w:r w:rsidRPr="00BC2C31">
              <w:t xml:space="preserve">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Bold"/>
              <w:rPr>
                <w:lang w:val="en-NZ"/>
              </w:rPr>
            </w:pPr>
            <w:r w:rsidRPr="00BC2C3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Bold"/>
              <w:rPr>
                <w:lang w:val="en-NZ"/>
              </w:rPr>
            </w:pPr>
            <w:r w:rsidRPr="00BC2C3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Bold"/>
              <w:rPr>
                <w:lang w:val="en-NZ"/>
              </w:rPr>
            </w:pPr>
            <w:r w:rsidRPr="00BC2C31">
              <w:t>Equivalence status</w:t>
            </w:r>
          </w:p>
        </w:tc>
      </w:tr>
      <w:tr w:rsidTr="00BC2C3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
              <w:rPr>
                <w:lang w:val="en-NZ"/>
              </w:rPr>
            </w:pPr>
            <w:r w:rsidRPr="00BC2C31">
              <w:t>FBPGRA3017 Operate and monitor a liquid, mash or block stock feed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C31">
            <w:pPr>
              <w:pStyle w:val="BodyText"/>
              <w:rPr>
                <w:lang w:val="en-NZ"/>
              </w:rPr>
            </w:pPr>
            <w:r w:rsidRPr="00BC2C31">
              <w:t>FBPGRA2001 Operate a liquid, mash or block stockfeed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31" w:rsidP="00BC2C31">
            <w:pPr>
              <w:pStyle w:val="BodyText"/>
            </w:pPr>
            <w:r w:rsidRPr="00BC2C31">
              <w:t>Unit title and code updated to better match work task</w:t>
            </w:r>
          </w:p>
          <w:p w:rsidR="00000000" w:rsidRPr="00BC2C31" w:rsidP="00BC2C31">
            <w:pPr>
              <w:pStyle w:val="BodyText"/>
            </w:pPr>
            <w:r w:rsidRPr="00BC2C31">
              <w:t>Minor changes to Performance Criteria to clarify intent</w:t>
            </w:r>
          </w:p>
          <w:p w:rsidR="00000000" w:rsidRPr="00BC2C31" w:rsidP="00BC2C31">
            <w:pPr>
              <w:pStyle w:val="BodyText"/>
            </w:pPr>
            <w:r w:rsidRPr="00BC2C31">
              <w:t>Foundation Skills refined</w:t>
            </w:r>
          </w:p>
          <w:p w:rsidR="00000000" w:rsidRPr="00BC2C31" w:rsidP="00BC2C31">
            <w:pPr>
              <w:pStyle w:val="BodyText"/>
            </w:pPr>
            <w:r w:rsidRPr="00BC2C31">
              <w:t>Performance Evidence clarified</w:t>
            </w:r>
          </w:p>
          <w:p w:rsidR="00000000" w:rsidP="00BC2C31">
            <w:pPr>
              <w:pStyle w:val="BodyText"/>
              <w:rPr>
                <w:lang w:val="en-NZ"/>
              </w:rPr>
            </w:pPr>
            <w:r w:rsidRPr="00BC2C31">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C31" w:rsidP="00BC2C31">
            <w:pPr>
              <w:pStyle w:val="BodyText"/>
            </w:pPr>
            <w:r w:rsidRPr="00BC2C31">
              <w:t xml:space="preserve">Equivalent </w:t>
            </w:r>
          </w:p>
        </w:tc>
      </w:tr>
    </w:tbl>
    <w:p w:rsidR="00000000" w:rsidRPr="00BC2C31" w:rsidP="00BC2C31">
      <w:pPr>
        <w:pStyle w:val="BodyText"/>
      </w:pPr>
    </w:p>
    <w:p w:rsidR="00000000" w:rsidRPr="00BC2C31" w:rsidP="00BC2C31">
      <w:pPr>
        <w:pStyle w:val="AllowPageBreak"/>
      </w:pPr>
    </w:p>
    <w:p w:rsidR="00000000" w:rsidRPr="00BC2C31" w:rsidP="00BC2C31">
      <w:pPr>
        <w:pStyle w:val="Heading1"/>
      </w:pPr>
      <w:bookmarkStart w:id="8" w:name="O_1187734"/>
      <w:bookmarkEnd w:id="8"/>
      <w:r w:rsidRPr="00BC2C31">
        <w:t>Links</w:t>
      </w:r>
    </w:p>
    <w:p w:rsidR="00000000" w:rsidRPr="00BC2C31" w:rsidP="003F5283">
      <w:pPr>
        <w:pStyle w:val="BodyText"/>
      </w:pPr>
      <w:r w:rsidRPr="00BC2C31">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A1CAC">
        <w:rPr>
          <w:rStyle w:val="Hyperlink"/>
        </w:rPr>
        <w:t>https://vetnet.gov.au/Pages/TrainingDocs.aspx?q=78b15323-cd38-483e-aad7-1159b570a5c4</w:t>
      </w:r>
      <w:r>
        <w:fldChar w:fldCharType="end"/>
      </w:r>
    </w:p>
    <w:p w:rsidR="00000000" w:rsidRPr="00BC2C31" w:rsidP="00BC2C31"/>
    <w:sectPr w:rsidSect="00BC2C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31" w:rsidRPr="003F5283" w:rsidP="003F52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283" w:rsidP="00BC2C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5283" w:rsidP="00BC2C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F5283" w:rsidP="00BC2C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2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C31" w:rsidRPr="003F5283" w:rsidP="003F52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283" w:rsidRPr="002D2AF8" w:rsidP="00BC2C31">
    <w:pPr>
      <w:pStyle w:val="Header"/>
      <w:framePr w:wrap="around"/>
    </w:pPr>
    <w:r>
      <w:fldChar w:fldCharType="begin"/>
    </w:r>
    <w:r>
      <w:instrText xml:space="preserve"> TITLE   \* MERGEFORMAT </w:instrText>
    </w:r>
    <w:r>
      <w:fldChar w:fldCharType="separate"/>
    </w:r>
    <w:r>
      <w:t>FBPGRA3017 Operate and monitor a liquid, mash or block stock feed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3F5283" w:rsidP="00BC2C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F417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2A5B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C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C31"/>
    <w:pPr>
      <w:spacing w:before="360" w:after="60"/>
      <w:outlineLvl w:val="0"/>
    </w:pPr>
    <w:rPr>
      <w:sz w:val="32"/>
    </w:rPr>
  </w:style>
  <w:style w:type="paragraph" w:styleId="Heading2">
    <w:name w:val="heading 2"/>
    <w:basedOn w:val="HeadingBase"/>
    <w:next w:val="BodyText"/>
    <w:link w:val="Heading2Char"/>
    <w:qFormat/>
    <w:rsid w:val="00BC2C31"/>
    <w:pPr>
      <w:keepLines/>
      <w:spacing w:before="240" w:after="120"/>
      <w:outlineLvl w:val="1"/>
    </w:pPr>
    <w:rPr>
      <w:sz w:val="28"/>
      <w:szCs w:val="40"/>
    </w:rPr>
  </w:style>
  <w:style w:type="paragraph" w:styleId="Heading3">
    <w:name w:val="heading 3"/>
    <w:basedOn w:val="HeadingBase"/>
    <w:next w:val="BodyText"/>
    <w:link w:val="Heading3Char"/>
    <w:qFormat/>
    <w:rsid w:val="00BC2C31"/>
    <w:pPr>
      <w:spacing w:before="180" w:after="120"/>
      <w:outlineLvl w:val="2"/>
    </w:pPr>
    <w:rPr>
      <w:spacing w:val="-10"/>
      <w:kern w:val="32"/>
    </w:rPr>
  </w:style>
  <w:style w:type="paragraph" w:styleId="Heading4">
    <w:name w:val="heading 4"/>
    <w:basedOn w:val="HeadingBase"/>
    <w:next w:val="BodyText"/>
    <w:link w:val="Heading4Char"/>
    <w:qFormat/>
    <w:rsid w:val="00BC2C31"/>
    <w:pPr>
      <w:spacing w:before="160" w:after="120"/>
      <w:outlineLvl w:val="3"/>
    </w:pPr>
    <w:rPr>
      <w:sz w:val="22"/>
    </w:rPr>
  </w:style>
  <w:style w:type="paragraph" w:styleId="Heading5">
    <w:name w:val="heading 5"/>
    <w:basedOn w:val="HeadingBase"/>
    <w:next w:val="Normal"/>
    <w:link w:val="Heading5Char"/>
    <w:qFormat/>
    <w:rsid w:val="00BC2C31"/>
    <w:pPr>
      <w:spacing w:before="80"/>
      <w:outlineLvl w:val="4"/>
    </w:pPr>
    <w:rPr>
      <w:color w:val="918585"/>
      <w:sz w:val="20"/>
    </w:rPr>
  </w:style>
  <w:style w:type="paragraph" w:styleId="Heading6">
    <w:name w:val="heading 6"/>
    <w:basedOn w:val="HeadingBase"/>
    <w:next w:val="Normal"/>
    <w:link w:val="Heading6Char"/>
    <w:qFormat/>
    <w:rsid w:val="00BC2C31"/>
    <w:pPr>
      <w:spacing w:before="60"/>
      <w:outlineLvl w:val="5"/>
    </w:pPr>
    <w:rPr>
      <w:color w:val="918585"/>
      <w:sz w:val="20"/>
    </w:rPr>
  </w:style>
  <w:style w:type="paragraph" w:styleId="Heading7">
    <w:name w:val="heading 7"/>
    <w:basedOn w:val="Normal"/>
    <w:next w:val="Normal"/>
    <w:link w:val="Heading7Char"/>
    <w:qFormat/>
    <w:rsid w:val="00BC2C31"/>
    <w:pPr>
      <w:ind w:left="720"/>
      <w:outlineLvl w:val="6"/>
    </w:pPr>
    <w:rPr>
      <w:i/>
    </w:rPr>
  </w:style>
  <w:style w:type="paragraph" w:styleId="Heading8">
    <w:name w:val="heading 8"/>
    <w:basedOn w:val="Normal"/>
    <w:next w:val="Normal"/>
    <w:link w:val="Heading8Char"/>
    <w:qFormat/>
    <w:rsid w:val="00BC2C31"/>
    <w:pPr>
      <w:ind w:left="720"/>
      <w:outlineLvl w:val="7"/>
    </w:pPr>
    <w:rPr>
      <w:i/>
    </w:rPr>
  </w:style>
  <w:style w:type="paragraph" w:styleId="Heading9">
    <w:name w:val="heading 9"/>
    <w:basedOn w:val="Normal"/>
    <w:next w:val="Normal"/>
    <w:link w:val="Heading9Char"/>
    <w:qFormat/>
    <w:rsid w:val="00BC2C31"/>
    <w:pPr>
      <w:ind w:left="720"/>
      <w:outlineLvl w:val="8"/>
    </w:pPr>
    <w:rPr>
      <w:i/>
    </w:rPr>
  </w:style>
  <w:style w:type="character" w:default="1" w:styleId="DefaultParagraphFont">
    <w:name w:val="Default Paragraph Font"/>
    <w:uiPriority w:val="1"/>
    <w:unhideWhenUsed/>
    <w:rsid w:val="00BC2C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C31"/>
  </w:style>
  <w:style w:type="character" w:customStyle="1" w:styleId="Heading1Char">
    <w:name w:val="Heading 1 Char"/>
    <w:basedOn w:val="DefaultParagraphFont"/>
    <w:link w:val="Heading1"/>
    <w:rsid w:val="00BC2C31"/>
    <w:rPr>
      <w:rFonts w:ascii="Times New Roman" w:eastAsia="Times New Roman" w:hAnsi="Times New Roman" w:cs="Times New Roman"/>
      <w:b/>
      <w:sz w:val="32"/>
      <w:szCs w:val="20"/>
      <w:lang w:eastAsia="en-US"/>
    </w:rPr>
  </w:style>
  <w:style w:type="paragraph" w:styleId="BodyText">
    <w:name w:val="Body Text"/>
    <w:basedOn w:val="Normal"/>
    <w:link w:val="BodyTextChar"/>
    <w:rsid w:val="00BC2C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C31"/>
    <w:rPr>
      <w:rFonts w:ascii="Times New Roman" w:eastAsia="Times New Roman" w:hAnsi="Times New Roman" w:cs="Times New Roman"/>
      <w:sz w:val="24"/>
      <w:lang w:eastAsia="en-US"/>
    </w:rPr>
  </w:style>
  <w:style w:type="paragraph" w:styleId="ListBullet">
    <w:name w:val="List Bullet"/>
    <w:basedOn w:val="List"/>
    <w:rsid w:val="00BC2C31"/>
    <w:pPr>
      <w:numPr>
        <w:numId w:val="11"/>
      </w:numPr>
      <w:tabs>
        <w:tab w:val="clear" w:pos="340"/>
      </w:tabs>
      <w:spacing w:before="40" w:after="40"/>
    </w:pPr>
  </w:style>
  <w:style w:type="character" w:styleId="Emphasis">
    <w:name w:val="Emphasis"/>
    <w:basedOn w:val="DefaultParagraphFont"/>
    <w:qFormat/>
    <w:rsid w:val="00BC2C31"/>
    <w:rPr>
      <w:i/>
    </w:rPr>
  </w:style>
  <w:style w:type="paragraph" w:customStyle="1" w:styleId="SuperHeading">
    <w:name w:val="SuperHeading"/>
    <w:basedOn w:val="Normal"/>
    <w:rsid w:val="00BC2C31"/>
    <w:pPr>
      <w:spacing w:before="240" w:after="120"/>
      <w:outlineLvl w:val="0"/>
    </w:pPr>
    <w:rPr>
      <w:rFonts w:ascii="Times New Roman" w:hAnsi="Times New Roman"/>
      <w:b/>
      <w:sz w:val="32"/>
    </w:rPr>
  </w:style>
  <w:style w:type="paragraph" w:customStyle="1" w:styleId="AllowPageBreak">
    <w:name w:val="AllowPageBreak"/>
    <w:rsid w:val="00BC2C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C2C31"/>
    <w:rPr>
      <w:b/>
    </w:rPr>
  </w:style>
  <w:style w:type="character" w:customStyle="1" w:styleId="Heading2Char">
    <w:name w:val="Heading 2 Char"/>
    <w:basedOn w:val="DefaultParagraphFont"/>
    <w:link w:val="Heading2"/>
    <w:rsid w:val="00BC2C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C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C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C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C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C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C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C31"/>
    <w:rPr>
      <w:rFonts w:ascii="Courier New" w:eastAsia="Times New Roman" w:hAnsi="Courier New" w:cs="Times New Roman"/>
      <w:i/>
      <w:szCs w:val="20"/>
      <w:lang w:eastAsia="en-US"/>
    </w:rPr>
  </w:style>
  <w:style w:type="paragraph" w:customStyle="1" w:styleId="HeadingBase">
    <w:name w:val="Heading Base"/>
    <w:rsid w:val="00BC2C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C31"/>
    <w:pPr>
      <w:tabs>
        <w:tab w:val="right" w:leader="dot" w:pos="9072"/>
      </w:tabs>
      <w:ind w:left="567"/>
    </w:pPr>
    <w:rPr>
      <w:szCs w:val="22"/>
    </w:rPr>
  </w:style>
  <w:style w:type="paragraph" w:customStyle="1" w:styleId="TOCBase">
    <w:name w:val="TOC Base"/>
    <w:rsid w:val="00BC2C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C31"/>
    <w:pPr>
      <w:tabs>
        <w:tab w:val="right" w:leader="dot" w:pos="9072"/>
      </w:tabs>
      <w:spacing w:before="40" w:after="40"/>
      <w:ind w:left="284"/>
    </w:pPr>
    <w:rPr>
      <w:rFonts w:ascii="Times New Roman" w:hAnsi="Times New Roman"/>
    </w:rPr>
  </w:style>
  <w:style w:type="paragraph" w:styleId="TOC1">
    <w:name w:val="toc 1"/>
    <w:basedOn w:val="TOCBase"/>
    <w:next w:val="Normal"/>
    <w:rsid w:val="00BC2C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C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C31"/>
    <w:rPr>
      <w:rFonts w:ascii="Times New Roman" w:eastAsia="Times New Roman" w:hAnsi="Times New Roman" w:cs="Times New Roman"/>
      <w:sz w:val="16"/>
      <w:lang w:eastAsia="en-US"/>
    </w:rPr>
  </w:style>
  <w:style w:type="paragraph" w:styleId="Title">
    <w:name w:val="Title"/>
    <w:basedOn w:val="HeadingBase"/>
    <w:link w:val="TitleChar"/>
    <w:qFormat/>
    <w:rsid w:val="00BC2C31"/>
    <w:pPr>
      <w:spacing w:before="5040"/>
      <w:jc w:val="center"/>
    </w:pPr>
    <w:rPr>
      <w:sz w:val="48"/>
      <w:szCs w:val="72"/>
      <w:lang w:val="en-US"/>
    </w:rPr>
  </w:style>
  <w:style w:type="character" w:customStyle="1" w:styleId="TitleChar">
    <w:name w:val="Title Char"/>
    <w:basedOn w:val="DefaultParagraphFont"/>
    <w:link w:val="Title"/>
    <w:rsid w:val="00BC2C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C31"/>
    <w:pPr>
      <w:tabs>
        <w:tab w:val="left" w:pos="3600"/>
        <w:tab w:val="left" w:pos="3958"/>
      </w:tabs>
    </w:pPr>
  </w:style>
  <w:style w:type="paragraph" w:styleId="List">
    <w:name w:val="List"/>
    <w:basedOn w:val="BodyText"/>
    <w:next w:val="BodyText"/>
    <w:rsid w:val="00BC2C31"/>
    <w:pPr>
      <w:tabs>
        <w:tab w:val="left" w:pos="340"/>
      </w:tabs>
      <w:spacing w:before="60" w:after="60"/>
      <w:ind w:left="340" w:hanging="340"/>
    </w:pPr>
  </w:style>
  <w:style w:type="paragraph" w:customStyle="1" w:styleId="Note">
    <w:name w:val="Note"/>
    <w:basedOn w:val="BodyText"/>
    <w:rsid w:val="00BC2C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2C31"/>
    <w:rPr>
      <w:b/>
      <w:spacing w:val="0"/>
    </w:rPr>
  </w:style>
  <w:style w:type="paragraph" w:customStyle="1" w:styleId="SuperTitle">
    <w:name w:val="SuperTitle"/>
    <w:basedOn w:val="Title"/>
    <w:rsid w:val="00BC2C31"/>
    <w:pPr>
      <w:framePr w:wrap="auto" w:hAnchor="text" w:y="6049"/>
    </w:pPr>
    <w:rPr>
      <w:color w:val="000000"/>
      <w:sz w:val="40"/>
    </w:rPr>
  </w:style>
  <w:style w:type="paragraph" w:customStyle="1" w:styleId="TOCTitle">
    <w:name w:val="TOCTitle"/>
    <w:basedOn w:val="Heading1"/>
    <w:rsid w:val="00BC2C31"/>
    <w:pPr>
      <w:spacing w:after="240"/>
      <w:jc w:val="center"/>
      <w:outlineLvl w:val="9"/>
    </w:pPr>
    <w:rPr>
      <w:caps/>
    </w:rPr>
  </w:style>
  <w:style w:type="paragraph" w:customStyle="1" w:styleId="Version">
    <w:name w:val="Version"/>
    <w:rsid w:val="00BC2C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2C31"/>
    <w:pPr>
      <w:numPr>
        <w:numId w:val="12"/>
      </w:numPr>
      <w:tabs>
        <w:tab w:val="clear" w:pos="680"/>
      </w:tabs>
    </w:pPr>
  </w:style>
  <w:style w:type="paragraph" w:styleId="Index1">
    <w:name w:val="index 1"/>
    <w:basedOn w:val="Normal"/>
    <w:next w:val="Normal"/>
    <w:semiHidden/>
    <w:rsid w:val="00BC2C31"/>
    <w:pPr>
      <w:keepNext w:val="0"/>
      <w:tabs>
        <w:tab w:val="right" w:pos="4176"/>
      </w:tabs>
      <w:ind w:left="198" w:hanging="198"/>
    </w:pPr>
    <w:rPr>
      <w:rFonts w:ascii="Garamond" w:hAnsi="Garamond"/>
    </w:rPr>
  </w:style>
  <w:style w:type="paragraph" w:styleId="IndexHeading">
    <w:name w:val="index heading"/>
    <w:basedOn w:val="Normal"/>
    <w:next w:val="Index1"/>
    <w:semiHidden/>
    <w:rsid w:val="00BC2C31"/>
    <w:pPr>
      <w:spacing w:before="120" w:after="120"/>
    </w:pPr>
    <w:rPr>
      <w:rFonts w:ascii="Arial" w:hAnsi="Arial"/>
      <w:b/>
      <w:color w:val="918585"/>
      <w:sz w:val="24"/>
    </w:rPr>
  </w:style>
  <w:style w:type="paragraph" w:styleId="Header">
    <w:name w:val="header"/>
    <w:basedOn w:val="Normal"/>
    <w:link w:val="HeaderChar"/>
    <w:rsid w:val="00BC2C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C31"/>
    <w:rPr>
      <w:rFonts w:ascii="Times New Roman" w:eastAsia="Times New Roman" w:hAnsi="Times New Roman" w:cs="Times New Roman"/>
      <w:sz w:val="16"/>
      <w:szCs w:val="20"/>
      <w:lang w:val="en-GB" w:eastAsia="en-US"/>
    </w:rPr>
  </w:style>
  <w:style w:type="paragraph" w:customStyle="1" w:styleId="Chapter">
    <w:name w:val="Chapter"/>
    <w:basedOn w:val="Normal"/>
    <w:rsid w:val="00BC2C31"/>
    <w:pPr>
      <w:spacing w:before="240"/>
    </w:pPr>
    <w:rPr>
      <w:rFonts w:ascii="Times New Roman" w:hAnsi="Times New Roman"/>
      <w:smallCaps/>
      <w:spacing w:val="80"/>
      <w:sz w:val="28"/>
    </w:rPr>
  </w:style>
  <w:style w:type="paragraph" w:customStyle="1" w:styleId="InChapter">
    <w:name w:val="InChapter"/>
    <w:basedOn w:val="Heading3"/>
    <w:rsid w:val="00BC2C31"/>
    <w:pPr>
      <w:spacing w:after="240"/>
      <w:outlineLvl w:val="9"/>
    </w:pPr>
    <w:rPr>
      <w:noProof/>
    </w:rPr>
  </w:style>
  <w:style w:type="paragraph" w:styleId="Index2">
    <w:name w:val="index 2"/>
    <w:basedOn w:val="Normal"/>
    <w:next w:val="Normal"/>
    <w:semiHidden/>
    <w:rsid w:val="00BC2C31"/>
    <w:pPr>
      <w:tabs>
        <w:tab w:val="right" w:pos="4176"/>
      </w:tabs>
      <w:ind w:left="568" w:hanging="284"/>
    </w:pPr>
    <w:rPr>
      <w:rFonts w:ascii="Garamond" w:hAnsi="Garamond"/>
    </w:rPr>
  </w:style>
  <w:style w:type="paragraph" w:customStyle="1" w:styleId="Byline">
    <w:name w:val="Byline"/>
    <w:rsid w:val="00BC2C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C31"/>
    <w:pPr>
      <w:tabs>
        <w:tab w:val="clear" w:pos="3600"/>
        <w:tab w:val="clear" w:pos="3958"/>
      </w:tabs>
      <w:jc w:val="right"/>
    </w:pPr>
  </w:style>
  <w:style w:type="paragraph" w:styleId="Caption">
    <w:name w:val="caption"/>
    <w:basedOn w:val="BodyText"/>
    <w:next w:val="Normal"/>
    <w:qFormat/>
    <w:rsid w:val="00BC2C31"/>
    <w:pPr>
      <w:framePr w:w="2268" w:hSpace="181" w:vSpace="181" w:wrap="around" w:vAnchor="text" w:hAnchor="page" w:x="1135" w:y="285" w:anchorLock="1"/>
    </w:pPr>
    <w:rPr>
      <w:i/>
    </w:rPr>
  </w:style>
  <w:style w:type="paragraph" w:customStyle="1" w:styleId="MiniTOCTitle">
    <w:name w:val="MiniTOCTitle"/>
    <w:basedOn w:val="Heading4"/>
    <w:rsid w:val="00BC2C31"/>
    <w:pPr>
      <w:spacing w:before="240"/>
      <w:outlineLvl w:val="9"/>
    </w:pPr>
    <w:rPr>
      <w:noProof/>
      <w:sz w:val="24"/>
    </w:rPr>
  </w:style>
  <w:style w:type="paragraph" w:customStyle="1" w:styleId="MiniTOCItem">
    <w:name w:val="MiniTOCItem"/>
    <w:basedOn w:val="ListBullet"/>
    <w:rsid w:val="00BC2C31"/>
    <w:pPr>
      <w:numPr>
        <w:numId w:val="0"/>
      </w:numPr>
      <w:tabs>
        <w:tab w:val="right" w:leader="dot" w:pos="6521"/>
      </w:tabs>
      <w:spacing w:before="0" w:after="0"/>
    </w:pPr>
  </w:style>
  <w:style w:type="paragraph" w:customStyle="1" w:styleId="TOFTitle">
    <w:name w:val="TOFTitle"/>
    <w:basedOn w:val="TOCTitle"/>
    <w:rsid w:val="00BC2C31"/>
  </w:style>
  <w:style w:type="paragraph" w:styleId="TableofFigures">
    <w:name w:val="table of figures"/>
    <w:basedOn w:val="Normal"/>
    <w:next w:val="Normal"/>
    <w:semiHidden/>
    <w:rsid w:val="00BC2C31"/>
    <w:pPr>
      <w:tabs>
        <w:tab w:val="right" w:leader="dot" w:pos="9072"/>
      </w:tabs>
      <w:ind w:left="970" w:hanging="403"/>
    </w:pPr>
    <w:rPr>
      <w:rFonts w:ascii="Times New Roman" w:hAnsi="Times New Roman"/>
      <w:b/>
    </w:rPr>
  </w:style>
  <w:style w:type="paragraph" w:styleId="ListNumber">
    <w:name w:val="List Number"/>
    <w:basedOn w:val="List"/>
    <w:rsid w:val="00BC2C31"/>
    <w:pPr>
      <w:numPr>
        <w:numId w:val="14"/>
      </w:numPr>
      <w:tabs>
        <w:tab w:val="clear" w:pos="340"/>
      </w:tabs>
    </w:pPr>
  </w:style>
  <w:style w:type="character" w:customStyle="1" w:styleId="WingdingSymbols">
    <w:name w:val="Wingding Symbols"/>
    <w:rsid w:val="00BC2C31"/>
    <w:rPr>
      <w:rFonts w:ascii="Wingdings" w:hAnsi="Wingdings"/>
    </w:rPr>
  </w:style>
  <w:style w:type="paragraph" w:customStyle="1" w:styleId="TableHeading">
    <w:name w:val="Table Heading"/>
    <w:basedOn w:val="HeadingBase"/>
    <w:rsid w:val="00BC2C31"/>
    <w:pPr>
      <w:keepLines/>
      <w:pBdr>
        <w:bottom w:val="single" w:sz="6" w:space="1" w:color="918585"/>
      </w:pBdr>
      <w:spacing w:before="240"/>
    </w:pPr>
  </w:style>
  <w:style w:type="character" w:customStyle="1" w:styleId="HotSpot">
    <w:name w:val="HotSpot"/>
    <w:rsid w:val="00BC2C31"/>
    <w:rPr>
      <w:color w:val="0033CC"/>
      <w:u w:val="none"/>
    </w:rPr>
  </w:style>
  <w:style w:type="paragraph" w:customStyle="1" w:styleId="BodyTextRight">
    <w:name w:val="Body Text Right"/>
    <w:basedOn w:val="BodyText"/>
    <w:rsid w:val="00BC2C31"/>
    <w:pPr>
      <w:spacing w:before="0" w:after="0"/>
      <w:jc w:val="right"/>
    </w:pPr>
  </w:style>
  <w:style w:type="paragraph" w:styleId="Index3">
    <w:name w:val="index 3"/>
    <w:basedOn w:val="ListNumber2"/>
    <w:next w:val="Normal"/>
    <w:semiHidden/>
    <w:rsid w:val="00BC2C31"/>
    <w:pPr>
      <w:numPr>
        <w:numId w:val="0"/>
      </w:numPr>
      <w:tabs>
        <w:tab w:val="right" w:leader="dot" w:pos="4176"/>
      </w:tabs>
    </w:pPr>
  </w:style>
  <w:style w:type="paragraph" w:styleId="ListNumber2">
    <w:name w:val="List Number 2"/>
    <w:basedOn w:val="List2"/>
    <w:rsid w:val="00BC2C31"/>
    <w:pPr>
      <w:numPr>
        <w:numId w:val="9"/>
      </w:numPr>
      <w:tabs>
        <w:tab w:val="clear" w:pos="1060"/>
      </w:tabs>
    </w:pPr>
  </w:style>
  <w:style w:type="paragraph" w:customStyle="1" w:styleId="MarginNote">
    <w:name w:val="Margin Note"/>
    <w:basedOn w:val="BodyText"/>
    <w:rsid w:val="00BC2C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C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C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C31"/>
    <w:rPr>
      <w:sz w:val="32"/>
    </w:rPr>
  </w:style>
  <w:style w:type="paragraph" w:customStyle="1" w:styleId="HeadingProcedure">
    <w:name w:val="Heading Procedure"/>
    <w:basedOn w:val="HeadingBase"/>
    <w:next w:val="Normal"/>
    <w:rsid w:val="00BC2C31"/>
    <w:pPr>
      <w:tabs>
        <w:tab w:val="left" w:pos="0"/>
      </w:tabs>
      <w:spacing w:before="120" w:after="60"/>
    </w:pPr>
    <w:rPr>
      <w:i/>
      <w:color w:val="918585"/>
      <w:sz w:val="22"/>
    </w:rPr>
  </w:style>
  <w:style w:type="paragraph" w:customStyle="1" w:styleId="TableBodyText">
    <w:name w:val="Table Body Text"/>
    <w:basedOn w:val="BodyText"/>
    <w:rsid w:val="00BC2C31"/>
    <w:pPr>
      <w:spacing w:before="60" w:after="60"/>
    </w:pPr>
  </w:style>
  <w:style w:type="paragraph" w:styleId="ListContinue">
    <w:name w:val="List Continue"/>
    <w:basedOn w:val="List"/>
    <w:rsid w:val="00BC2C31"/>
    <w:pPr>
      <w:ind w:firstLine="0"/>
    </w:pPr>
  </w:style>
  <w:style w:type="paragraph" w:customStyle="1" w:styleId="ListNote">
    <w:name w:val="List Note"/>
    <w:basedOn w:val="List"/>
    <w:rsid w:val="00BC2C31"/>
    <w:pPr>
      <w:pBdr>
        <w:top w:val="single" w:sz="6" w:space="2" w:color="918585"/>
        <w:bottom w:val="single" w:sz="6" w:space="2" w:color="918585"/>
      </w:pBdr>
      <w:tabs>
        <w:tab w:val="left" w:pos="1021"/>
      </w:tabs>
      <w:ind w:firstLine="0"/>
    </w:pPr>
  </w:style>
  <w:style w:type="paragraph" w:customStyle="1" w:styleId="Warning">
    <w:name w:val="Warning"/>
    <w:basedOn w:val="BodyText"/>
    <w:rsid w:val="00BC2C31"/>
    <w:pPr>
      <w:shd w:val="clear" w:color="auto" w:fill="D9D9D9"/>
      <w:tabs>
        <w:tab w:val="left" w:pos="992"/>
      </w:tabs>
      <w:ind w:left="119" w:right="119"/>
    </w:pPr>
    <w:rPr>
      <w:sz w:val="20"/>
    </w:rPr>
  </w:style>
  <w:style w:type="paragraph" w:customStyle="1" w:styleId="MarginIcons">
    <w:name w:val="Margin Icons"/>
    <w:basedOn w:val="BodyText"/>
    <w:rsid w:val="00BC2C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C31"/>
    <w:rPr>
      <w:rFonts w:ascii="Courier New" w:hAnsi="Courier New"/>
    </w:rPr>
  </w:style>
  <w:style w:type="paragraph" w:customStyle="1" w:styleId="NoteBullet">
    <w:name w:val="Note Bullet"/>
    <w:basedOn w:val="Note"/>
    <w:rsid w:val="00BC2C31"/>
    <w:pPr>
      <w:tabs>
        <w:tab w:val="clear" w:pos="680"/>
      </w:tabs>
      <w:spacing w:before="60" w:after="60"/>
    </w:pPr>
  </w:style>
  <w:style w:type="paragraph" w:customStyle="1" w:styleId="SubHeading2">
    <w:name w:val="SubHeading2"/>
    <w:basedOn w:val="HeadingBase"/>
    <w:rsid w:val="00BC2C31"/>
    <w:pPr>
      <w:spacing w:before="240" w:after="60"/>
    </w:pPr>
    <w:rPr>
      <w:sz w:val="20"/>
    </w:rPr>
  </w:style>
  <w:style w:type="paragraph" w:customStyle="1" w:styleId="SubHeading1">
    <w:name w:val="SubHeading1"/>
    <w:basedOn w:val="HeadingBase"/>
    <w:rsid w:val="00BC2C31"/>
    <w:pPr>
      <w:spacing w:before="240" w:after="60"/>
    </w:pPr>
    <w:rPr>
      <w:color w:val="918585"/>
      <w:sz w:val="22"/>
    </w:rPr>
  </w:style>
  <w:style w:type="paragraph" w:customStyle="1" w:styleId="SideHeading">
    <w:name w:val="Side Heading"/>
    <w:basedOn w:val="HeadingBase"/>
    <w:rsid w:val="00BC2C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C31"/>
    <w:pPr>
      <w:numPr>
        <w:numId w:val="10"/>
      </w:numPr>
    </w:pPr>
  </w:style>
  <w:style w:type="paragraph" w:styleId="PlainText">
    <w:name w:val="Plain Text"/>
    <w:basedOn w:val="Normal"/>
    <w:link w:val="PlainTextChar"/>
    <w:rsid w:val="00BC2C31"/>
    <w:rPr>
      <w:sz w:val="20"/>
    </w:rPr>
  </w:style>
  <w:style w:type="character" w:customStyle="1" w:styleId="PlainTextChar">
    <w:name w:val="Plain Text Char"/>
    <w:basedOn w:val="DefaultParagraphFont"/>
    <w:link w:val="PlainText"/>
    <w:rsid w:val="00BC2C31"/>
    <w:rPr>
      <w:rFonts w:ascii="Courier New" w:eastAsia="Times New Roman" w:hAnsi="Courier New" w:cs="Times New Roman"/>
      <w:sz w:val="20"/>
      <w:szCs w:val="20"/>
      <w:lang w:eastAsia="en-US"/>
    </w:rPr>
  </w:style>
  <w:style w:type="character" w:customStyle="1" w:styleId="MenuOption">
    <w:name w:val="Menu Option"/>
    <w:basedOn w:val="DefaultParagraphFont"/>
    <w:rsid w:val="00BC2C31"/>
    <w:rPr>
      <w:b/>
      <w:smallCaps/>
    </w:rPr>
  </w:style>
  <w:style w:type="paragraph" w:customStyle="1" w:styleId="TableListNumber">
    <w:name w:val="Table List Number"/>
    <w:basedOn w:val="ListNumber"/>
    <w:rsid w:val="00BC2C31"/>
    <w:pPr>
      <w:numPr>
        <w:numId w:val="0"/>
      </w:numPr>
    </w:pPr>
  </w:style>
  <w:style w:type="paragraph" w:styleId="TOC4">
    <w:name w:val="toc 4"/>
    <w:basedOn w:val="TOCBase"/>
    <w:next w:val="Normal"/>
    <w:semiHidden/>
    <w:rsid w:val="00BC2C31"/>
    <w:pPr>
      <w:tabs>
        <w:tab w:val="right" w:leader="dot" w:pos="9071"/>
      </w:tabs>
      <w:ind w:left="1701"/>
    </w:pPr>
  </w:style>
  <w:style w:type="paragraph" w:customStyle="1" w:styleId="ListAlpha">
    <w:name w:val="List Alpha"/>
    <w:basedOn w:val="List"/>
    <w:rsid w:val="00BC2C31"/>
    <w:pPr>
      <w:numPr>
        <w:numId w:val="8"/>
      </w:numPr>
    </w:pPr>
  </w:style>
  <w:style w:type="paragraph" w:customStyle="1" w:styleId="ListAlpha2">
    <w:name w:val="List Alpha 2"/>
    <w:basedOn w:val="List2"/>
    <w:rsid w:val="00BC2C31"/>
    <w:pPr>
      <w:numPr>
        <w:numId w:val="7"/>
      </w:numPr>
    </w:pPr>
  </w:style>
  <w:style w:type="paragraph" w:styleId="List2">
    <w:name w:val="List 2"/>
    <w:basedOn w:val="BodyText"/>
    <w:rsid w:val="00BC2C31"/>
    <w:pPr>
      <w:tabs>
        <w:tab w:val="left" w:pos="680"/>
      </w:tabs>
      <w:spacing w:before="60" w:after="60"/>
      <w:ind w:left="680" w:hanging="340"/>
    </w:pPr>
  </w:style>
  <w:style w:type="paragraph" w:styleId="List3">
    <w:name w:val="List 3"/>
    <w:basedOn w:val="BodyText"/>
    <w:rsid w:val="00BC2C31"/>
    <w:pPr>
      <w:tabs>
        <w:tab w:val="left" w:pos="1021"/>
      </w:tabs>
      <w:spacing w:before="60" w:after="60"/>
      <w:ind w:left="1020" w:hanging="340"/>
    </w:pPr>
  </w:style>
  <w:style w:type="paragraph" w:styleId="List4">
    <w:name w:val="List 4"/>
    <w:basedOn w:val="BodyText"/>
    <w:rsid w:val="00BC2C31"/>
    <w:pPr>
      <w:tabs>
        <w:tab w:val="left" w:pos="1361"/>
      </w:tabs>
      <w:spacing w:before="60" w:after="60"/>
      <w:ind w:left="1361" w:hanging="340"/>
    </w:pPr>
  </w:style>
  <w:style w:type="paragraph" w:styleId="List5">
    <w:name w:val="List 5"/>
    <w:basedOn w:val="BodyText"/>
    <w:rsid w:val="00BC2C31"/>
    <w:pPr>
      <w:tabs>
        <w:tab w:val="left" w:pos="1701"/>
      </w:tabs>
      <w:spacing w:before="60" w:after="60"/>
      <w:ind w:left="1701" w:hanging="340"/>
    </w:pPr>
  </w:style>
  <w:style w:type="paragraph" w:styleId="ListBullet3">
    <w:name w:val="List Bullet 3"/>
    <w:basedOn w:val="List3"/>
    <w:rsid w:val="00BC2C31"/>
    <w:pPr>
      <w:numPr>
        <w:numId w:val="13"/>
      </w:numPr>
      <w:tabs>
        <w:tab w:val="clear" w:pos="1021"/>
      </w:tabs>
      <w:ind w:left="1037" w:hanging="357"/>
    </w:pPr>
  </w:style>
  <w:style w:type="paragraph" w:styleId="ListBullet4">
    <w:name w:val="List Bullet 4"/>
    <w:basedOn w:val="List4"/>
    <w:rsid w:val="00BC2C31"/>
    <w:pPr>
      <w:numPr>
        <w:numId w:val="2"/>
      </w:numPr>
      <w:tabs>
        <w:tab w:val="clear" w:pos="1361"/>
      </w:tabs>
    </w:pPr>
  </w:style>
  <w:style w:type="paragraph" w:styleId="ListBullet5">
    <w:name w:val="List Bullet 5"/>
    <w:basedOn w:val="List5"/>
    <w:rsid w:val="00BC2C31"/>
    <w:pPr>
      <w:numPr>
        <w:numId w:val="3"/>
      </w:numPr>
    </w:pPr>
  </w:style>
  <w:style w:type="paragraph" w:styleId="ListContinue2">
    <w:name w:val="List Continue 2"/>
    <w:basedOn w:val="List2"/>
    <w:rsid w:val="00BC2C31"/>
    <w:pPr>
      <w:ind w:firstLine="0"/>
    </w:pPr>
  </w:style>
  <w:style w:type="paragraph" w:styleId="ListContinue3">
    <w:name w:val="List Continue 3"/>
    <w:basedOn w:val="List3"/>
    <w:rsid w:val="00BC2C31"/>
    <w:pPr>
      <w:ind w:left="1021" w:firstLine="0"/>
    </w:pPr>
  </w:style>
  <w:style w:type="paragraph" w:styleId="ListContinue4">
    <w:name w:val="List Continue 4"/>
    <w:basedOn w:val="List4"/>
    <w:rsid w:val="00BC2C31"/>
    <w:pPr>
      <w:ind w:firstLine="0"/>
    </w:pPr>
  </w:style>
  <w:style w:type="paragraph" w:styleId="ListContinue5">
    <w:name w:val="List Continue 5"/>
    <w:basedOn w:val="List5"/>
    <w:rsid w:val="00BC2C31"/>
    <w:pPr>
      <w:ind w:firstLine="0"/>
    </w:pPr>
  </w:style>
  <w:style w:type="paragraph" w:styleId="ListNumber3">
    <w:name w:val="List Number 3"/>
    <w:basedOn w:val="List3"/>
    <w:rsid w:val="00BC2C31"/>
    <w:pPr>
      <w:numPr>
        <w:numId w:val="4"/>
      </w:numPr>
    </w:pPr>
  </w:style>
  <w:style w:type="paragraph" w:styleId="ListNumber4">
    <w:name w:val="List Number 4"/>
    <w:basedOn w:val="List4"/>
    <w:rsid w:val="00BC2C31"/>
    <w:pPr>
      <w:numPr>
        <w:numId w:val="5"/>
      </w:numPr>
    </w:pPr>
  </w:style>
  <w:style w:type="paragraph" w:styleId="ListNumber5">
    <w:name w:val="List Number 5"/>
    <w:basedOn w:val="List5"/>
    <w:rsid w:val="00BC2C31"/>
    <w:pPr>
      <w:numPr>
        <w:numId w:val="6"/>
      </w:numPr>
    </w:pPr>
  </w:style>
  <w:style w:type="paragraph" w:styleId="BlockText">
    <w:name w:val="Block Text"/>
    <w:basedOn w:val="Normal"/>
    <w:rsid w:val="00BC2C31"/>
    <w:pPr>
      <w:spacing w:after="120"/>
      <w:ind w:left="1440" w:right="1440"/>
    </w:pPr>
  </w:style>
  <w:style w:type="character" w:customStyle="1" w:styleId="Subscript">
    <w:name w:val="Subscript"/>
    <w:basedOn w:val="DefaultParagraphFont"/>
    <w:rsid w:val="00BC2C31"/>
    <w:rPr>
      <w:sz w:val="16"/>
      <w:vertAlign w:val="subscript"/>
    </w:rPr>
  </w:style>
  <w:style w:type="character" w:customStyle="1" w:styleId="Superscript">
    <w:name w:val="Superscript"/>
    <w:basedOn w:val="DefaultParagraphFont"/>
    <w:rsid w:val="00BC2C31"/>
    <w:rPr>
      <w:sz w:val="16"/>
      <w:vertAlign w:val="superscript"/>
    </w:rPr>
  </w:style>
  <w:style w:type="character" w:customStyle="1" w:styleId="Symbols">
    <w:name w:val="Symbols"/>
    <w:basedOn w:val="DefaultParagraphFont"/>
    <w:rsid w:val="00BC2C31"/>
    <w:rPr>
      <w:rFonts w:ascii="Symbol" w:hAnsi="Symbol"/>
    </w:rPr>
  </w:style>
  <w:style w:type="character" w:customStyle="1" w:styleId="MenuOptions">
    <w:name w:val="Menu Options"/>
    <w:basedOn w:val="DefaultParagraphFont"/>
    <w:rsid w:val="00BC2C31"/>
    <w:rPr>
      <w:rFonts w:ascii="Arial Narrow" w:hAnsi="Arial Narrow"/>
      <w:smallCaps/>
    </w:rPr>
  </w:style>
  <w:style w:type="character" w:customStyle="1" w:styleId="Buttons">
    <w:name w:val="Buttons"/>
    <w:basedOn w:val="DefaultParagraphFont"/>
    <w:rsid w:val="00BC2C31"/>
    <w:rPr>
      <w:b/>
    </w:rPr>
  </w:style>
  <w:style w:type="character" w:customStyle="1" w:styleId="Underlined">
    <w:name w:val="Underlined"/>
    <w:basedOn w:val="DefaultParagraphFont"/>
    <w:rsid w:val="00BC2C31"/>
    <w:rPr>
      <w:u w:val="single"/>
    </w:rPr>
  </w:style>
  <w:style w:type="paragraph" w:customStyle="1" w:styleId="TableBodyTextRight">
    <w:name w:val="Table Body Text Right"/>
    <w:basedOn w:val="TableBodyText"/>
    <w:rsid w:val="00BC2C31"/>
    <w:pPr>
      <w:widowControl w:val="0"/>
      <w:autoSpaceDE w:val="0"/>
      <w:autoSpaceDN w:val="0"/>
      <w:adjustRightInd w:val="0"/>
      <w:jc w:val="right"/>
    </w:pPr>
    <w:rPr>
      <w:rFonts w:cs="Arial"/>
      <w:szCs w:val="18"/>
    </w:rPr>
  </w:style>
  <w:style w:type="paragraph" w:customStyle="1" w:styleId="CopyrightText">
    <w:name w:val="Copyright Text"/>
    <w:basedOn w:val="BodyText"/>
    <w:rsid w:val="00BC2C31"/>
    <w:rPr>
      <w:sz w:val="18"/>
    </w:rPr>
  </w:style>
  <w:style w:type="paragraph" w:customStyle="1" w:styleId="BodySmallRight">
    <w:name w:val="Body Small Right"/>
    <w:basedOn w:val="BodyTextRight"/>
    <w:rsid w:val="00BC2C31"/>
    <w:rPr>
      <w:sz w:val="18"/>
      <w:szCs w:val="18"/>
    </w:rPr>
  </w:style>
  <w:style w:type="paragraph" w:customStyle="1" w:styleId="MarginEdition">
    <w:name w:val="Margin Edition"/>
    <w:basedOn w:val="MarginNote"/>
    <w:rsid w:val="00BC2C31"/>
    <w:pPr>
      <w:spacing w:before="0" w:after="0"/>
    </w:pPr>
    <w:rPr>
      <w:rFonts w:ascii="Times New Roman" w:hAnsi="Times New Roman"/>
      <w:color w:val="999999"/>
    </w:rPr>
  </w:style>
  <w:style w:type="paragraph" w:customStyle="1" w:styleId="Spacer">
    <w:name w:val="Spacer"/>
    <w:basedOn w:val="Normal"/>
    <w:rsid w:val="00BC2C31"/>
    <w:rPr>
      <w:sz w:val="2"/>
      <w:szCs w:val="2"/>
    </w:rPr>
  </w:style>
  <w:style w:type="character" w:customStyle="1" w:styleId="Small">
    <w:name w:val="Small"/>
    <w:basedOn w:val="DefaultParagraphFont"/>
    <w:rsid w:val="00BC2C31"/>
    <w:rPr>
      <w:sz w:val="16"/>
    </w:rPr>
  </w:style>
  <w:style w:type="paragraph" w:customStyle="1" w:styleId="WideTable">
    <w:name w:val="Wide Table"/>
    <w:basedOn w:val="Normal"/>
    <w:rsid w:val="00BC2C31"/>
    <w:pPr>
      <w:ind w:left="-1418"/>
    </w:pPr>
    <w:rPr>
      <w:sz w:val="2"/>
      <w:szCs w:val="2"/>
    </w:rPr>
  </w:style>
  <w:style w:type="character" w:styleId="PageNumber">
    <w:name w:val="page number"/>
    <w:basedOn w:val="DefaultParagraphFont"/>
    <w:rsid w:val="00BC2C31"/>
  </w:style>
  <w:style w:type="paragraph" w:styleId="Quote">
    <w:name w:val="Quote"/>
    <w:basedOn w:val="Heading1"/>
    <w:link w:val="QuoteChar"/>
    <w:qFormat/>
    <w:rsid w:val="00BC2C31"/>
    <w:rPr>
      <w:b w:val="0"/>
      <w:sz w:val="72"/>
      <w:szCs w:val="72"/>
      <w:lang w:val="en-NZ"/>
    </w:rPr>
  </w:style>
  <w:style w:type="character" w:customStyle="1" w:styleId="QuoteChar">
    <w:name w:val="Quote Char"/>
    <w:basedOn w:val="DefaultParagraphFont"/>
    <w:link w:val="Quote"/>
    <w:rsid w:val="00BC2C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C31"/>
    <w:pPr>
      <w:pageBreakBefore/>
    </w:pPr>
  </w:style>
  <w:style w:type="paragraph" w:customStyle="1" w:styleId="Border">
    <w:name w:val="Border"/>
    <w:basedOn w:val="Normal"/>
    <w:qFormat/>
    <w:rsid w:val="00BC2C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C31"/>
    <w:rPr>
      <w:b/>
      <w:bCs/>
      <w:i/>
      <w:iCs/>
      <w:color w:val="auto"/>
    </w:rPr>
  </w:style>
  <w:style w:type="paragraph" w:styleId="IntenseQuote">
    <w:name w:val="Intense Quote"/>
    <w:basedOn w:val="Normal"/>
    <w:next w:val="Normal"/>
    <w:link w:val="IntenseQuoteChar"/>
    <w:uiPriority w:val="30"/>
    <w:qFormat/>
    <w:rsid w:val="00BC2C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C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C31"/>
    <w:rPr>
      <w:smallCaps/>
      <w:color w:val="auto"/>
      <w:u w:val="single"/>
    </w:rPr>
  </w:style>
  <w:style w:type="character" w:styleId="IntenseReference">
    <w:name w:val="Intense Reference"/>
    <w:basedOn w:val="DefaultParagraphFont"/>
    <w:uiPriority w:val="32"/>
    <w:qFormat/>
    <w:rsid w:val="00BC2C31"/>
    <w:rPr>
      <w:b/>
      <w:bCs/>
      <w:smallCaps/>
      <w:color w:val="auto"/>
      <w:spacing w:val="5"/>
      <w:u w:val="single"/>
    </w:rPr>
  </w:style>
  <w:style w:type="paragraph" w:customStyle="1" w:styleId="2ColumnHeading">
    <w:name w:val="2Column Heading"/>
    <w:basedOn w:val="BodyText"/>
    <w:qFormat/>
    <w:rsid w:val="00BC2C31"/>
    <w:pPr>
      <w:spacing w:after="60"/>
      <w:ind w:left="-2268"/>
    </w:pPr>
    <w:rPr>
      <w:b/>
    </w:rPr>
  </w:style>
  <w:style w:type="paragraph" w:customStyle="1" w:styleId="Heading1TOC">
    <w:name w:val="Heading1 TOC"/>
    <w:basedOn w:val="Normal"/>
    <w:qFormat/>
    <w:rsid w:val="00BC2C31"/>
    <w:pPr>
      <w:spacing w:before="240" w:after="120"/>
    </w:pPr>
    <w:rPr>
      <w:rFonts w:ascii="Times New Roman" w:hAnsi="Times New Roman"/>
      <w:b/>
      <w:sz w:val="32"/>
    </w:rPr>
  </w:style>
  <w:style w:type="paragraph" w:customStyle="1" w:styleId="Heading2TOC">
    <w:name w:val="Heading2 TOC"/>
    <w:basedOn w:val="Normal"/>
    <w:qFormat/>
    <w:rsid w:val="00BC2C31"/>
    <w:pPr>
      <w:spacing w:before="240" w:after="60"/>
    </w:pPr>
    <w:rPr>
      <w:rFonts w:ascii="Times New Roman" w:hAnsi="Times New Roman"/>
      <w:b/>
      <w:sz w:val="28"/>
    </w:rPr>
  </w:style>
  <w:style w:type="character" w:customStyle="1" w:styleId="Underline">
    <w:name w:val="Underline"/>
    <w:basedOn w:val="DefaultParagraphFont"/>
    <w:qFormat/>
    <w:rsid w:val="00BC2C31"/>
    <w:rPr>
      <w:u w:val="single"/>
    </w:rPr>
  </w:style>
  <w:style w:type="character" w:customStyle="1" w:styleId="BoldandItalics">
    <w:name w:val="Bold and Italics"/>
    <w:qFormat/>
    <w:rsid w:val="00BC2C31"/>
    <w:rPr>
      <w:b/>
      <w:i/>
      <w:u w:val="none"/>
    </w:rPr>
  </w:style>
  <w:style w:type="paragraph" w:styleId="BalloonText">
    <w:name w:val="Balloon Text"/>
    <w:basedOn w:val="Normal"/>
    <w:link w:val="BalloonTextChar"/>
    <w:rsid w:val="00BC2C31"/>
    <w:rPr>
      <w:rFonts w:ascii="Tahoma" w:hAnsi="Tahoma" w:cs="Tahoma"/>
      <w:sz w:val="16"/>
      <w:szCs w:val="16"/>
    </w:rPr>
  </w:style>
  <w:style w:type="character" w:customStyle="1" w:styleId="BalloonTextChar">
    <w:name w:val="Balloon Text Char"/>
    <w:basedOn w:val="DefaultParagraphFont"/>
    <w:link w:val="BalloonText"/>
    <w:rsid w:val="00BC2C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C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C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C31"/>
    <w:rPr>
      <w:b/>
      <w:color w:val="660033"/>
      <w:spacing w:val="0"/>
    </w:rPr>
  </w:style>
  <w:style w:type="paragraph" w:customStyle="1" w:styleId="Nameditemlist">
    <w:name w:val="Named item list"/>
    <w:basedOn w:val="BodyText"/>
    <w:qFormat/>
    <w:rsid w:val="00BC2C31"/>
    <w:pPr>
      <w:tabs>
        <w:tab w:val="left" w:pos="2835"/>
      </w:tabs>
      <w:ind w:left="2835" w:hanging="2835"/>
    </w:pPr>
  </w:style>
  <w:style w:type="paragraph" w:customStyle="1" w:styleId="BodyTextnopadding">
    <w:name w:val="Body Text no padding"/>
    <w:basedOn w:val="BodyText"/>
    <w:qFormat/>
    <w:rsid w:val="00BC2C31"/>
    <w:pPr>
      <w:spacing w:before="0" w:after="0"/>
    </w:pPr>
  </w:style>
  <w:style w:type="character" w:styleId="Hyperlink">
    <w:name w:val="Hyperlink"/>
    <w:basedOn w:val="DefaultParagraphFont"/>
    <w:uiPriority w:val="99"/>
    <w:unhideWhenUsed/>
    <w:rsid w:val="003F52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3863</Characters>
  <Application>Microsoft Office Word</Application>
  <DocSecurity>0</DocSecurity>
  <Lines>137</Lines>
  <Paragraphs>84</Paragraphs>
  <ScaleCrop>false</ScaleCrop>
  <Company>Author-it Software Corporation Ltd.</Company>
  <LinksUpToDate>false</LinksUpToDate>
  <CharactersWithSpaces>4397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FBPGRA3017 Operate and monitor a liquid, mash or block stock feed process</dc:title>
  <dc:subject>Approved</dc:subject>
  <dc:creator>Skills Impact</dc:creator>
  <cp:keywords>Release: 1</cp:keywords>
  <dc:description>Review Date: 12 April 2008</dc:description>
  <cp:lastModifiedBy>HSD_TPCMSd.prod</cp:lastModifiedBy>
  <cp:revision>3</cp:revision>
  <dcterms:created xsi:type="dcterms:W3CDTF">2022-04-19T18:32:00Z</dcterms:created>
  <dcterms:modified xsi:type="dcterms:W3CDTF">2022-04-19T18:32:00Z</dcterms:modified>
</cp:coreProperties>
</file>