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6402" w:rsidP="007B6402">
      <w:pPr>
        <w:pStyle w:val="Title"/>
      </w:pPr>
      <w:r>
        <w:fldChar w:fldCharType="begin"/>
      </w:r>
      <w:r>
        <w:instrText xml:space="preserve"> TITLE   \* MERGEFORMAT </w:instrText>
      </w:r>
      <w:r>
        <w:fldChar w:fldCharType="separate"/>
      </w:r>
      <w:r>
        <w:t>FBPGRA3017 Operate and monitor a liquid, mash or block stock feed process</w:t>
      </w:r>
      <w:r>
        <w:fldChar w:fldCharType="end"/>
      </w:r>
    </w:p>
    <w:p w:rsidR="007B6402" w:rsidP="007B6402">
      <w:pPr>
        <w:pStyle w:val="Version"/>
        <w:sectPr w:rsidSect="009C32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326E" w:rsidP="009C326E">
      <w:pPr>
        <w:pStyle w:val="SuperHeading"/>
      </w:pPr>
      <w:r w:rsidRPr="009C326E">
        <w:t>FBPGRA3017 Operate and monitor a liquid, mash or block stock feed process</w:t>
      </w:r>
    </w:p>
    <w:p w:rsidR="00000000" w:rsidRPr="009C326E" w:rsidP="009C326E">
      <w:pPr>
        <w:pStyle w:val="Heading1"/>
      </w:pPr>
      <w:bookmarkStart w:id="1" w:name="O_1187719"/>
      <w:bookmarkEnd w:id="1"/>
      <w:r w:rsidRPr="009C326E">
        <w:t>Modification History</w:t>
      </w:r>
    </w:p>
    <w:tbl>
      <w:tblPr>
        <w:tblW w:w="9520" w:type="dxa"/>
        <w:tblLayout w:type="fixed"/>
        <w:tblCellMar>
          <w:left w:w="62" w:type="dxa"/>
          <w:right w:w="62" w:type="dxa"/>
        </w:tblCellMar>
        <w:tblLook w:val="0000"/>
      </w:tblPr>
      <w:tblGrid>
        <w:gridCol w:w="2580"/>
        <w:gridCol w:w="6940"/>
      </w:tblGrid>
      <w:tr w:rsidTr="009C32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26E">
            <w:pPr>
              <w:pStyle w:val="BodyTextBold"/>
              <w:rPr>
                <w:lang w:val="en-NZ"/>
              </w:rPr>
            </w:pPr>
            <w:r w:rsidRPr="009C326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26E">
            <w:pPr>
              <w:pStyle w:val="BodyTextBold"/>
              <w:rPr>
                <w:lang w:val="en-NZ"/>
              </w:rPr>
            </w:pPr>
            <w:r w:rsidRPr="009C326E">
              <w:t>Comments</w:t>
            </w:r>
          </w:p>
        </w:tc>
      </w:tr>
      <w:tr w:rsidTr="009C32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26E">
            <w:pPr>
              <w:pStyle w:val="BodyText"/>
              <w:rPr>
                <w:lang w:val="en-NZ"/>
              </w:rPr>
            </w:pPr>
            <w:r w:rsidRPr="009C326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26E" w:rsidP="009C326E">
            <w:pPr>
              <w:pStyle w:val="BodyText"/>
            </w:pPr>
            <w:r w:rsidRPr="009C326E">
              <w:t>This version released with FBP Food, Beverage and Pharmaceutical Training Package Version 6.0.</w:t>
            </w:r>
          </w:p>
        </w:tc>
      </w:tr>
    </w:tbl>
    <w:p w:rsidR="00000000" w:rsidRPr="009C326E" w:rsidP="009C326E">
      <w:pPr>
        <w:pStyle w:val="BodyText"/>
      </w:pPr>
    </w:p>
    <w:p w:rsidR="00000000" w:rsidRPr="009C326E" w:rsidP="009C326E">
      <w:pPr>
        <w:pStyle w:val="AllowPageBreak"/>
      </w:pPr>
    </w:p>
    <w:p w:rsidR="00000000" w:rsidRPr="009C326E" w:rsidP="009C326E">
      <w:pPr>
        <w:pStyle w:val="Heading1"/>
      </w:pPr>
      <w:bookmarkStart w:id="2" w:name="O_1187720"/>
      <w:bookmarkEnd w:id="2"/>
      <w:r w:rsidRPr="009C326E">
        <w:t>Application</w:t>
      </w:r>
    </w:p>
    <w:p w:rsidR="00000000" w:rsidRPr="009C326E" w:rsidP="007B6402">
      <w:pPr>
        <w:pStyle w:val="BodyText"/>
      </w:pPr>
      <w:r w:rsidRPr="009C326E">
        <w:t>This unit of competency describes the skills and knowledge required to set up, operate, monitor and shut down process equipment used to produce liquid, mash or block stock feed. It also includes troubleshooting routine problems that oc</w:t>
      </w:r>
      <w:r w:rsidRPr="009C326E">
        <w:t>cur with processing.</w:t>
      </w:r>
    </w:p>
    <w:p w:rsidR="00000000" w:rsidRPr="009C326E" w:rsidP="007B6402">
      <w:pPr>
        <w:pStyle w:val="BodyText"/>
      </w:pPr>
      <w:r w:rsidRPr="009C326E">
        <w:t>The unit applies to plant operators involved in the production of liquid, mash and block stock feeds for a variety of animal species and animal production requirements. Operators take responsibility to implement standard operating proc</w:t>
      </w:r>
      <w:r w:rsidRPr="009C326E">
        <w:t>edures as directed. Stock feeds can be prepared as standard products or to particular customer specification.</w:t>
      </w:r>
    </w:p>
    <w:p w:rsidR="00000000" w:rsidRPr="009C326E" w:rsidP="007B6402">
      <w:pPr>
        <w:pStyle w:val="BodyText"/>
      </w:pPr>
      <w:r w:rsidRPr="009C326E">
        <w:t>All work must be carried out to comply with workplace procedures, in accordance with state/territory health and safety and food safety regulations</w:t>
      </w:r>
      <w:r w:rsidRPr="009C326E">
        <w:t>, legislation and standards that apply to the workplace.</w:t>
      </w:r>
    </w:p>
    <w:p w:rsidR="00000000" w:rsidRPr="009C326E" w:rsidP="007B6402">
      <w:pPr>
        <w:pStyle w:val="BodyText"/>
      </w:pPr>
      <w:r w:rsidRPr="009C326E">
        <w:t>No licensing, legislative or certification requirements apply to this unit at the time of publication.</w:t>
      </w:r>
    </w:p>
    <w:p w:rsidR="00000000" w:rsidRPr="009C326E" w:rsidP="009C326E">
      <w:pPr>
        <w:pStyle w:val="Heading1"/>
      </w:pPr>
      <w:bookmarkStart w:id="3" w:name="O_1187721"/>
      <w:bookmarkEnd w:id="3"/>
      <w:r w:rsidRPr="009C326E">
        <w:t>Pre-requisite Unit</w:t>
      </w:r>
    </w:p>
    <w:p w:rsidR="00000000" w:rsidRPr="009C326E" w:rsidP="007B6402">
      <w:pPr>
        <w:pStyle w:val="BodyText"/>
      </w:pPr>
      <w:r w:rsidRPr="009C326E">
        <w:t>Nil</w:t>
      </w:r>
    </w:p>
    <w:p w:rsidR="00000000" w:rsidRPr="009C326E" w:rsidP="009C326E">
      <w:pPr>
        <w:pStyle w:val="Heading1"/>
      </w:pPr>
      <w:bookmarkStart w:id="4" w:name="O_1187723"/>
      <w:bookmarkEnd w:id="4"/>
      <w:r w:rsidRPr="009C326E">
        <w:t>Unit Sector</w:t>
      </w:r>
    </w:p>
    <w:p w:rsidR="00000000" w:rsidRPr="009C326E" w:rsidP="007B6402">
      <w:pPr>
        <w:pStyle w:val="BodyText"/>
      </w:pPr>
      <w:r w:rsidRPr="009C326E">
        <w:t>Grain Processing (GRA)</w:t>
      </w:r>
    </w:p>
    <w:p w:rsidR="00000000" w:rsidRPr="009C326E" w:rsidP="009C326E">
      <w:pPr>
        <w:pStyle w:val="Heading1"/>
      </w:pPr>
      <w:bookmarkStart w:id="5" w:name="O_1187724"/>
      <w:bookmarkEnd w:id="5"/>
      <w:r w:rsidRPr="009C326E">
        <w:t>Elements and Performance Criteria</w:t>
      </w:r>
    </w:p>
    <w:tbl>
      <w:tblPr>
        <w:tblW w:w="9520" w:type="dxa"/>
        <w:tblLayout w:type="fixed"/>
        <w:tblCellMar>
          <w:left w:w="62" w:type="dxa"/>
          <w:right w:w="62" w:type="dxa"/>
        </w:tblCellMar>
        <w:tblLook w:val="0000"/>
      </w:tblPr>
      <w:tblGrid>
        <w:gridCol w:w="2580"/>
        <w:gridCol w:w="6940"/>
      </w:tblGrid>
      <w:tr w:rsidTr="007B640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C326E">
            <w:pPr>
              <w:pStyle w:val="BodyTextBold"/>
              <w:rPr>
                <w:lang w:val="en-NZ"/>
              </w:rPr>
            </w:pPr>
            <w:r w:rsidRPr="009C326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C326E">
            <w:pPr>
              <w:pStyle w:val="BodyTextBold"/>
              <w:rPr>
                <w:lang w:val="en-NZ"/>
              </w:rPr>
            </w:pPr>
            <w:r w:rsidRPr="009C326E">
              <w:t>Performance Criteria</w:t>
            </w:r>
          </w:p>
        </w:tc>
      </w:tr>
      <w:tr w:rsidTr="007B640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C326E" w:rsidP="009C326E">
            <w:pPr>
              <w:pStyle w:val="BodyText"/>
            </w:pPr>
            <w:r w:rsidRPr="009C326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C326E">
            <w:pPr>
              <w:pStyle w:val="BodyText"/>
              <w:rPr>
                <w:lang w:val="en-NZ"/>
              </w:rPr>
            </w:pPr>
            <w:r w:rsidRPr="009C326E">
              <w:rPr>
                <w:rStyle w:val="Emphasis"/>
              </w:rPr>
              <w:t>Performance criteria describe the performance needed to demonstrate achievement of the element.</w:t>
            </w:r>
          </w:p>
        </w:tc>
      </w:tr>
      <w:tr w:rsidTr="007B640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26E">
            <w:pPr>
              <w:pStyle w:val="BodyText"/>
              <w:rPr>
                <w:lang w:val="en-NZ"/>
              </w:rPr>
            </w:pPr>
            <w:r w:rsidRPr="009C326E">
              <w:t xml:space="preserve">1. Prepare the equipment </w:t>
            </w:r>
            <w:r w:rsidRPr="009C326E">
              <w:t>and proc</w:t>
            </w:r>
            <w:r w:rsidRPr="009C326E">
              <w:t>ess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26E" w:rsidP="009C326E">
            <w:pPr>
              <w:pStyle w:val="BodyText"/>
            </w:pPr>
            <w:r w:rsidRPr="009C326E">
              <w:t xml:space="preserve">1.1 Confirm materials are available to meet product recipe </w:t>
            </w:r>
            <w:r w:rsidRPr="009C326E">
              <w:t>requirements</w:t>
            </w:r>
          </w:p>
          <w:p w:rsidR="00000000" w:rsidRPr="009C326E" w:rsidP="009C326E">
            <w:pPr>
              <w:pStyle w:val="BodyText"/>
            </w:pPr>
            <w:r w:rsidRPr="009C326E">
              <w:t>1.2 Select, fit and use personal protective clothing and equipment according to safety requirements</w:t>
            </w:r>
          </w:p>
          <w:p w:rsidR="00000000" w:rsidRPr="009C326E" w:rsidP="009C326E">
            <w:pPr>
              <w:pStyle w:val="BodyText"/>
            </w:pPr>
            <w:r w:rsidRPr="009C326E">
              <w:t>1.3 Identify and confirm cleaning and maintenance requirements hav</w:t>
            </w:r>
            <w:r w:rsidRPr="009C326E">
              <w:t>e been met according to health, safety and food safety procedures</w:t>
            </w:r>
          </w:p>
          <w:p w:rsidR="00000000" w:rsidRPr="009C326E" w:rsidP="009C326E">
            <w:pPr>
              <w:pStyle w:val="BodyText"/>
            </w:pPr>
            <w:r w:rsidRPr="009C326E">
              <w:t>1.4 Fit and adjust machine components and related attachments according to operating requirements and safety procedures</w:t>
            </w:r>
          </w:p>
          <w:p w:rsidR="00000000" w:rsidRPr="009C326E" w:rsidP="009C326E">
            <w:pPr>
              <w:pStyle w:val="BodyText"/>
            </w:pPr>
            <w:r w:rsidRPr="009C326E">
              <w:t>1.5 Enter processing or operating parameters to meet safety and production requirements</w:t>
            </w:r>
          </w:p>
          <w:p w:rsidR="00000000" w:rsidP="009C326E">
            <w:pPr>
              <w:pStyle w:val="BodyText"/>
              <w:rPr>
                <w:lang w:val="en-NZ"/>
              </w:rPr>
            </w:pPr>
            <w:r w:rsidRPr="009C326E">
              <w:t>1.6 Carry out pre-start checks according to operator instructions</w:t>
            </w:r>
          </w:p>
        </w:tc>
      </w:tr>
      <w:tr w:rsidTr="007B640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26E">
            <w:pPr>
              <w:pStyle w:val="BodyText"/>
              <w:rPr>
                <w:lang w:val="en-NZ"/>
              </w:rPr>
            </w:pPr>
            <w:r w:rsidRPr="009C326E">
              <w:t>2. Operate and monitor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26E" w:rsidP="009C326E">
            <w:pPr>
              <w:pStyle w:val="BodyText"/>
            </w:pPr>
            <w:r w:rsidRPr="009C326E">
              <w:t>2.1 Start and operate the process according to safe operating proced</w:t>
            </w:r>
            <w:r w:rsidRPr="009C326E">
              <w:t>ures</w:t>
            </w:r>
          </w:p>
          <w:p w:rsidR="00000000" w:rsidRPr="009C326E" w:rsidP="009C326E">
            <w:pPr>
              <w:pStyle w:val="BodyText"/>
            </w:pPr>
            <w:r w:rsidRPr="009C326E">
              <w:t>2.2 Monitor equipment and services to ensure optimal operations</w:t>
            </w:r>
          </w:p>
          <w:p w:rsidR="00000000" w:rsidRPr="009C326E" w:rsidP="009C326E">
            <w:pPr>
              <w:pStyle w:val="BodyText"/>
            </w:pPr>
            <w:r w:rsidRPr="009C326E">
              <w:t xml:space="preserve">2.3 Identify any variation in equipment operation, and troubleshoot to identify solution </w:t>
            </w:r>
          </w:p>
          <w:p w:rsidR="00000000" w:rsidRPr="009C326E" w:rsidP="009C326E">
            <w:pPr>
              <w:pStyle w:val="BodyText"/>
            </w:pPr>
            <w:r w:rsidRPr="009C326E">
              <w:t>2.4 Adjust equipment performance to ensure optimum performance</w:t>
            </w:r>
          </w:p>
          <w:p w:rsidR="00000000" w:rsidRPr="009C326E" w:rsidP="009C326E">
            <w:pPr>
              <w:pStyle w:val="BodyText"/>
            </w:pPr>
            <w:r w:rsidRPr="009C326E">
              <w:t>2.5 Identify, rectify or report ou</w:t>
            </w:r>
            <w:r w:rsidRPr="009C326E">
              <w:t>t-of-specification product or process outcomes</w:t>
            </w:r>
          </w:p>
          <w:p w:rsidR="00000000" w:rsidRPr="009C326E" w:rsidP="009C326E">
            <w:pPr>
              <w:pStyle w:val="BodyText"/>
            </w:pPr>
            <w:r w:rsidRPr="009C326E">
              <w:t>2.6 Maintain the work area according to safe work and food safety procedures</w:t>
            </w:r>
          </w:p>
          <w:p w:rsidR="00000000" w:rsidP="009C326E">
            <w:pPr>
              <w:pStyle w:val="BodyText"/>
              <w:rPr>
                <w:lang w:val="en-NZ"/>
              </w:rPr>
            </w:pPr>
            <w:r w:rsidRPr="009C326E">
              <w:t>2.7 Maintain workplace records, including traceability and biosecurity records, according to workplace procedures</w:t>
            </w:r>
          </w:p>
        </w:tc>
      </w:tr>
      <w:tr w:rsidTr="007B640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26E">
            <w:pPr>
              <w:pStyle w:val="BodyText"/>
              <w:rPr>
                <w:lang w:val="en-NZ"/>
              </w:rPr>
            </w:pPr>
            <w:r w:rsidRPr="009C326E">
              <w:t xml:space="preserve">3. Shut down the </w:t>
            </w:r>
            <w:r w:rsidRPr="009C326E">
              <w:t>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26E" w:rsidP="009C326E">
            <w:pPr>
              <w:pStyle w:val="BodyText"/>
            </w:pPr>
            <w:r w:rsidRPr="009C326E">
              <w:t>3.1 Identify the appropriate shutdown procedure</w:t>
            </w:r>
          </w:p>
          <w:p w:rsidR="00000000" w:rsidRPr="009C326E" w:rsidP="009C326E">
            <w:pPr>
              <w:pStyle w:val="BodyText"/>
            </w:pPr>
            <w:r w:rsidRPr="009C326E">
              <w:t>3.2 Shut down the process safely according to operating procedures</w:t>
            </w:r>
          </w:p>
          <w:p w:rsidR="00000000" w:rsidRPr="009C326E" w:rsidP="009C326E">
            <w:pPr>
              <w:pStyle w:val="BodyText"/>
            </w:pPr>
            <w:r w:rsidRPr="009C326E">
              <w:t>3.3 Identify and report maintenance requirements according to workplace procedures</w:t>
            </w:r>
          </w:p>
          <w:p w:rsidR="00000000" w:rsidRPr="009C326E" w:rsidP="009C326E">
            <w:pPr>
              <w:pStyle w:val="BodyText"/>
            </w:pPr>
            <w:r w:rsidRPr="009C326E">
              <w:t>3.4 Ensure waste is disposed of in line with envir</w:t>
            </w:r>
            <w:r w:rsidRPr="009C326E">
              <w:t>onmental requirements</w:t>
            </w:r>
          </w:p>
        </w:tc>
      </w:tr>
    </w:tbl>
    <w:p w:rsidR="00000000" w:rsidRPr="009C326E" w:rsidP="009C326E">
      <w:pPr>
        <w:pStyle w:val="BodyText"/>
      </w:pPr>
    </w:p>
    <w:p w:rsidR="00000000" w:rsidRPr="009C326E" w:rsidP="009C326E">
      <w:pPr>
        <w:pStyle w:val="AllowPageBreak"/>
      </w:pPr>
    </w:p>
    <w:p w:rsidR="00000000" w:rsidRPr="009C326E" w:rsidP="009C326E">
      <w:pPr>
        <w:pStyle w:val="Heading1"/>
      </w:pPr>
      <w:bookmarkStart w:id="6" w:name="O_1187725"/>
      <w:bookmarkEnd w:id="6"/>
      <w:r w:rsidRPr="009C326E">
        <w:t>Foundation Skills</w:t>
      </w:r>
    </w:p>
    <w:p w:rsidR="00000000" w:rsidRPr="007B6402" w:rsidP="007B6402">
      <w:pPr>
        <w:pStyle w:val="BodyText"/>
        <w:rPr>
          <w:i/>
        </w:rPr>
      </w:pPr>
      <w:r w:rsidRPr="007B6402">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C326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26E">
            <w:pPr>
              <w:pStyle w:val="BodyTextBold"/>
              <w:rPr>
                <w:lang w:val="en-NZ"/>
              </w:rPr>
            </w:pPr>
            <w:r w:rsidRPr="009C326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26E">
            <w:pPr>
              <w:pStyle w:val="BodyTextBold"/>
              <w:rPr>
                <w:lang w:val="en-NZ"/>
              </w:rPr>
            </w:pPr>
            <w:r w:rsidRPr="009C326E">
              <w:t>Description</w:t>
            </w:r>
          </w:p>
        </w:tc>
      </w:tr>
      <w:tr w:rsidTr="009C32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26E">
            <w:pPr>
              <w:pStyle w:val="BodyText"/>
              <w:rPr>
                <w:lang w:val="en-NZ"/>
              </w:rPr>
            </w:pPr>
            <w:r w:rsidRPr="009C326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26E" w:rsidP="009C326E">
            <w:pPr>
              <w:pStyle w:val="ListBullet"/>
            </w:pPr>
            <w:r w:rsidRPr="009C326E">
              <w:t>Interpret standard stock feed orders and customer specification requirements</w:t>
            </w:r>
          </w:p>
          <w:p w:rsidR="00000000" w:rsidP="009C326E">
            <w:pPr>
              <w:pStyle w:val="ListBullet"/>
              <w:rPr>
                <w:lang w:val="en-NZ"/>
              </w:rPr>
            </w:pPr>
            <w:r w:rsidRPr="009C326E">
              <w:t>Operate equipment using digital screens</w:t>
            </w:r>
          </w:p>
        </w:tc>
      </w:tr>
      <w:tr w:rsidTr="009C32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26E">
            <w:pPr>
              <w:pStyle w:val="BodyText"/>
              <w:rPr>
                <w:lang w:val="en-NZ"/>
              </w:rPr>
            </w:pPr>
            <w:r w:rsidRPr="009C326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26E">
            <w:pPr>
              <w:pStyle w:val="ListBullet"/>
              <w:rPr>
                <w:lang w:val="en-NZ"/>
              </w:rPr>
            </w:pPr>
            <w:r w:rsidRPr="009C326E">
              <w:t>Complete processing records using digital and/or paper-based formats</w:t>
            </w:r>
          </w:p>
        </w:tc>
      </w:tr>
      <w:tr w:rsidTr="009C32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26E">
            <w:pPr>
              <w:pStyle w:val="BodyText"/>
              <w:rPr>
                <w:lang w:val="en-NZ"/>
              </w:rPr>
            </w:pPr>
            <w:r w:rsidRPr="009C326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26E" w:rsidP="009C326E">
            <w:pPr>
              <w:pStyle w:val="ListBullet"/>
            </w:pPr>
            <w:r w:rsidRPr="009C326E">
              <w:t xml:space="preserve">Measure product and ingredients using weight (g, kg, T) and volume (ml, L), to two decimal points </w:t>
            </w:r>
          </w:p>
          <w:p w:rsidR="00000000" w:rsidRPr="009C326E" w:rsidP="009C326E">
            <w:pPr>
              <w:pStyle w:val="ListBullet"/>
            </w:pPr>
            <w:r w:rsidRPr="009C326E">
              <w:t xml:space="preserve">Accurately scale recipes up and down </w:t>
            </w:r>
          </w:p>
          <w:p w:rsidR="00000000" w:rsidRPr="009C326E" w:rsidP="009C326E">
            <w:pPr>
              <w:pStyle w:val="ListBullet"/>
            </w:pPr>
            <w:r w:rsidRPr="009C326E">
              <w:t>Accurately interpret readings on gauges and scales</w:t>
            </w:r>
          </w:p>
        </w:tc>
      </w:tr>
    </w:tbl>
    <w:p w:rsidR="00000000" w:rsidRPr="009C326E" w:rsidP="009C326E">
      <w:pPr>
        <w:pStyle w:val="BodyText"/>
      </w:pPr>
    </w:p>
    <w:p w:rsidR="00000000" w:rsidRPr="009C326E" w:rsidP="009C326E">
      <w:pPr>
        <w:pStyle w:val="AllowPageBreak"/>
      </w:pPr>
    </w:p>
    <w:p w:rsidR="00000000" w:rsidRPr="009C326E" w:rsidP="009C326E">
      <w:pPr>
        <w:pStyle w:val="Heading1"/>
      </w:pPr>
      <w:bookmarkStart w:id="7" w:name="O_1187727"/>
      <w:bookmarkEnd w:id="7"/>
      <w:r w:rsidRPr="009C326E">
        <w:t>Unit Mapping Information</w:t>
      </w:r>
    </w:p>
    <w:tbl>
      <w:tblPr>
        <w:tblW w:w="9520" w:type="dxa"/>
        <w:tblLayout w:type="fixed"/>
        <w:tblCellMar>
          <w:left w:w="62" w:type="dxa"/>
          <w:right w:w="62" w:type="dxa"/>
        </w:tblCellMar>
        <w:tblLook w:val="0000"/>
      </w:tblPr>
      <w:tblGrid>
        <w:gridCol w:w="2268"/>
        <w:gridCol w:w="2268"/>
        <w:gridCol w:w="2716"/>
        <w:gridCol w:w="2268"/>
      </w:tblGrid>
      <w:tr w:rsidTr="009C326E">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26E">
            <w:pPr>
              <w:pStyle w:val="BodyTextBold"/>
              <w:rPr>
                <w:lang w:val="en-NZ"/>
              </w:rPr>
            </w:pPr>
            <w:r w:rsidRPr="009C326E">
              <w:t>Code and title current</w:t>
            </w:r>
            <w:r w:rsidRPr="009C326E">
              <w:t xml:space="preserve">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26E">
            <w:pPr>
              <w:pStyle w:val="BodyTextBold"/>
              <w:rPr>
                <w:lang w:val="en-NZ"/>
              </w:rPr>
            </w:pPr>
            <w:r w:rsidRPr="009C326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26E">
            <w:pPr>
              <w:pStyle w:val="BodyTextBold"/>
              <w:rPr>
                <w:lang w:val="en-NZ"/>
              </w:rPr>
            </w:pPr>
            <w:r w:rsidRPr="009C326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26E">
            <w:pPr>
              <w:pStyle w:val="BodyTextBold"/>
              <w:rPr>
                <w:lang w:val="en-NZ"/>
              </w:rPr>
            </w:pPr>
            <w:r w:rsidRPr="009C326E">
              <w:t>Equivalence status</w:t>
            </w:r>
          </w:p>
        </w:tc>
      </w:tr>
      <w:tr w:rsidTr="009C326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26E">
            <w:pPr>
              <w:pStyle w:val="BodyText"/>
              <w:rPr>
                <w:lang w:val="en-NZ"/>
              </w:rPr>
            </w:pPr>
            <w:r w:rsidRPr="009C326E">
              <w:t>FBPGRA3017 Operate and monitor a liquid, mash or block stock feed process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26E">
            <w:pPr>
              <w:pStyle w:val="BodyText"/>
              <w:rPr>
                <w:lang w:val="en-NZ"/>
              </w:rPr>
            </w:pPr>
            <w:r w:rsidRPr="009C326E">
              <w:t>FBPGRA2001 Operate a liquid, mash or block stockfeed process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26E" w:rsidP="009C326E">
            <w:pPr>
              <w:pStyle w:val="BodyText"/>
            </w:pPr>
            <w:r w:rsidRPr="009C326E">
              <w:t>Unit title and code updated to better match work task</w:t>
            </w:r>
          </w:p>
          <w:p w:rsidR="00000000" w:rsidRPr="009C326E" w:rsidP="009C326E">
            <w:pPr>
              <w:pStyle w:val="BodyText"/>
            </w:pPr>
            <w:r w:rsidRPr="009C326E">
              <w:t>Minor changes to Performance Criteria to clarify intent</w:t>
            </w:r>
          </w:p>
          <w:p w:rsidR="00000000" w:rsidRPr="009C326E" w:rsidP="009C326E">
            <w:pPr>
              <w:pStyle w:val="BodyText"/>
            </w:pPr>
            <w:r w:rsidRPr="009C326E">
              <w:t>Foundation Skills refined</w:t>
            </w:r>
          </w:p>
          <w:p w:rsidR="00000000" w:rsidRPr="009C326E" w:rsidP="009C326E">
            <w:pPr>
              <w:pStyle w:val="BodyText"/>
            </w:pPr>
            <w:r w:rsidRPr="009C326E">
              <w:t>Performance Evidence clarified</w:t>
            </w:r>
          </w:p>
          <w:p w:rsidR="00000000" w:rsidP="009C326E">
            <w:pPr>
              <w:pStyle w:val="BodyText"/>
              <w:rPr>
                <w:lang w:val="en-NZ"/>
              </w:rPr>
            </w:pPr>
            <w:r w:rsidRPr="009C326E">
              <w:t>Minor changes to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26E" w:rsidP="009C326E">
            <w:pPr>
              <w:pStyle w:val="BodyText"/>
            </w:pPr>
            <w:r w:rsidRPr="009C326E">
              <w:t xml:space="preserve">Equivalent </w:t>
            </w:r>
          </w:p>
        </w:tc>
      </w:tr>
    </w:tbl>
    <w:p w:rsidR="00000000" w:rsidRPr="009C326E" w:rsidP="009C326E">
      <w:pPr>
        <w:pStyle w:val="BodyText"/>
      </w:pPr>
    </w:p>
    <w:p w:rsidR="00000000" w:rsidRPr="009C326E" w:rsidP="009C326E">
      <w:pPr>
        <w:pStyle w:val="AllowPageBreak"/>
      </w:pPr>
    </w:p>
    <w:p w:rsidR="00000000" w:rsidRPr="009C326E" w:rsidP="009C326E">
      <w:pPr>
        <w:pStyle w:val="Heading1"/>
      </w:pPr>
      <w:bookmarkStart w:id="8" w:name="O_1187734"/>
      <w:bookmarkEnd w:id="8"/>
      <w:r w:rsidRPr="009C326E">
        <w:t>Links</w:t>
      </w:r>
    </w:p>
    <w:p w:rsidR="00000000" w:rsidRPr="009C326E" w:rsidP="007B6402">
      <w:pPr>
        <w:pStyle w:val="BodyText"/>
      </w:pPr>
      <w:r w:rsidRPr="009C326E">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AC3020">
        <w:rPr>
          <w:rStyle w:val="Hyperlink"/>
        </w:rPr>
        <w:t>https://vetnet.gov.au/Pages/TrainingDocs.aspx?q=78b15323-cd38-483e-aad7-1159b570a5c4</w:t>
      </w:r>
      <w:r>
        <w:fldChar w:fldCharType="end"/>
      </w:r>
    </w:p>
    <w:p w:rsidR="00000000" w:rsidRPr="009C326E" w:rsidP="007B6402">
      <w:pPr>
        <w:pStyle w:val="BodyText"/>
        <w:sectPr w:rsidSect="009C326E">
          <w:headerReference w:type="default" r:id="rId10"/>
          <w:footerReference w:type="default" r:id="rId11"/>
          <w:pgSz w:w="11908" w:h="16833"/>
          <w:pgMar w:top="1702" w:right="1418" w:bottom="1702" w:left="1418" w:header="992" w:footer="992" w:gutter="0"/>
          <w:cols w:space="720"/>
          <w:noEndnote/>
          <w:docGrid w:linePitch="299"/>
        </w:sectPr>
      </w:pPr>
    </w:p>
    <w:p w:rsidR="00000000" w:rsidRPr="009C326E" w:rsidP="009C326E">
      <w:pPr>
        <w:pStyle w:val="SuperHeading"/>
      </w:pPr>
      <w:r w:rsidRPr="009C326E">
        <w:t>Assessment Requirements for FB</w:t>
      </w:r>
      <w:r w:rsidRPr="009C326E">
        <w:t>PGRA3017 Operate and monitor a liquid, mash or block stock feed process</w:t>
      </w:r>
    </w:p>
    <w:p w:rsidR="00000000" w:rsidRPr="009C326E" w:rsidP="009C326E">
      <w:pPr>
        <w:pStyle w:val="Heading1"/>
      </w:pPr>
      <w:bookmarkStart w:id="9" w:name="O_1187729"/>
      <w:bookmarkEnd w:id="9"/>
      <w:r w:rsidRPr="009C326E">
        <w:t>Modification History</w:t>
      </w:r>
    </w:p>
    <w:tbl>
      <w:tblPr>
        <w:tblW w:w="9520" w:type="dxa"/>
        <w:tblLayout w:type="fixed"/>
        <w:tblCellMar>
          <w:left w:w="62" w:type="dxa"/>
          <w:right w:w="62" w:type="dxa"/>
        </w:tblCellMar>
        <w:tblLook w:val="0000"/>
      </w:tblPr>
      <w:tblGrid>
        <w:gridCol w:w="2580"/>
        <w:gridCol w:w="6940"/>
      </w:tblGrid>
      <w:tr w:rsidTr="009C32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26E">
            <w:pPr>
              <w:pStyle w:val="BodyTextBold"/>
              <w:rPr>
                <w:lang w:val="en-NZ"/>
              </w:rPr>
            </w:pPr>
            <w:r w:rsidRPr="009C326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26E">
            <w:pPr>
              <w:pStyle w:val="BodyTextBold"/>
              <w:rPr>
                <w:lang w:val="en-NZ"/>
              </w:rPr>
            </w:pPr>
            <w:r w:rsidRPr="009C326E">
              <w:t>Comments</w:t>
            </w:r>
          </w:p>
        </w:tc>
      </w:tr>
      <w:tr w:rsidTr="009C32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326E">
            <w:pPr>
              <w:pStyle w:val="BodyText"/>
              <w:rPr>
                <w:lang w:val="en-NZ"/>
              </w:rPr>
            </w:pPr>
            <w:r w:rsidRPr="009C326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326E" w:rsidP="009C326E">
            <w:pPr>
              <w:pStyle w:val="BodyText"/>
            </w:pPr>
            <w:r w:rsidRPr="009C326E">
              <w:t>This version released with FBP Food, Beverage and Pharmaceutical Training Package Version 6.0.</w:t>
            </w:r>
          </w:p>
        </w:tc>
      </w:tr>
    </w:tbl>
    <w:p w:rsidR="00000000" w:rsidRPr="009C326E" w:rsidP="009C326E">
      <w:pPr>
        <w:pStyle w:val="BodyText"/>
      </w:pPr>
    </w:p>
    <w:p w:rsidR="00000000" w:rsidRPr="009C326E" w:rsidP="009C326E">
      <w:pPr>
        <w:pStyle w:val="AllowPageBreak"/>
      </w:pPr>
    </w:p>
    <w:p w:rsidR="00000000" w:rsidRPr="009C326E" w:rsidP="009C326E">
      <w:pPr>
        <w:pStyle w:val="Heading1"/>
      </w:pPr>
      <w:bookmarkStart w:id="10" w:name="O_1187730"/>
      <w:bookmarkEnd w:id="10"/>
      <w:r w:rsidRPr="009C326E">
        <w:t>P</w:t>
      </w:r>
      <w:r w:rsidRPr="009C326E">
        <w:t>erformance Evidence</w:t>
      </w:r>
    </w:p>
    <w:p w:rsidR="00000000" w:rsidRPr="009C326E" w:rsidP="007B6402">
      <w:pPr>
        <w:pStyle w:val="BodyText"/>
      </w:pPr>
      <w:r w:rsidRPr="009C326E">
        <w:t>An individual demonstrating competency must satisfy all of the elements and performance criteria in this unit.</w:t>
      </w:r>
    </w:p>
    <w:p w:rsidR="00000000" w:rsidRPr="009C326E" w:rsidP="007B6402">
      <w:pPr>
        <w:pStyle w:val="BodyText"/>
      </w:pPr>
      <w:r w:rsidRPr="009C326E">
        <w:t>There must be evidence that the individual has operated and monitored a liquid, mash or block stock feed process to produce a</w:t>
      </w:r>
      <w:r w:rsidRPr="009C326E">
        <w:t>t least one batch of stock feed to specification, including:</w:t>
      </w:r>
    </w:p>
    <w:p w:rsidR="00000000" w:rsidRPr="009C326E" w:rsidP="009C326E">
      <w:pPr>
        <w:pStyle w:val="ListBullet"/>
      </w:pPr>
      <w:r w:rsidRPr="009C326E">
        <w:t>applying safe work practices</w:t>
      </w:r>
    </w:p>
    <w:p w:rsidR="00000000" w:rsidRPr="009C326E" w:rsidP="009C326E">
      <w:pPr>
        <w:pStyle w:val="ListBullet"/>
      </w:pPr>
      <w:r w:rsidRPr="009C326E">
        <w:t>applying food safety procedures to work practices</w:t>
      </w:r>
    </w:p>
    <w:p w:rsidR="00000000" w:rsidRPr="009C326E" w:rsidP="009C326E">
      <w:pPr>
        <w:pStyle w:val="ListBullet"/>
      </w:pPr>
      <w:r w:rsidRPr="009C326E">
        <w:t>adding and mixing ingredients, micronutrients and additives to meet product specification</w:t>
      </w:r>
    </w:p>
    <w:p w:rsidR="00000000" w:rsidRPr="009C326E" w:rsidP="009C326E">
      <w:pPr>
        <w:pStyle w:val="ListBullet"/>
      </w:pPr>
      <w:r w:rsidRPr="009C326E">
        <w:t>taking corrective action in response to typical faults and inconsistencies.</w:t>
      </w:r>
    </w:p>
    <w:p w:rsidR="00000000" w:rsidRPr="009C326E" w:rsidP="009C326E">
      <w:pPr>
        <w:pStyle w:val="AllowPageBreak"/>
      </w:pPr>
    </w:p>
    <w:p w:rsidR="00000000" w:rsidRPr="009C326E" w:rsidP="009C326E">
      <w:pPr>
        <w:pStyle w:val="Heading1"/>
      </w:pPr>
      <w:bookmarkStart w:id="11" w:name="O_1187731"/>
      <w:bookmarkEnd w:id="11"/>
      <w:r w:rsidRPr="009C326E">
        <w:t>Knowledge Evidence</w:t>
      </w:r>
    </w:p>
    <w:p w:rsidR="00000000" w:rsidRPr="009C326E" w:rsidP="007B6402">
      <w:pPr>
        <w:pStyle w:val="BodyText"/>
      </w:pPr>
      <w:r w:rsidRPr="009C326E">
        <w:t>An individual must be able to demonstrate</w:t>
      </w:r>
      <w:r w:rsidRPr="009C326E">
        <w:t xml:space="preserve"> the knowledge required to perform the tasks outlined in the elements and performance criteria of this unit. This includes knowledge of:</w:t>
      </w:r>
    </w:p>
    <w:p w:rsidR="00000000" w:rsidRPr="009C326E" w:rsidP="009C326E">
      <w:pPr>
        <w:pStyle w:val="ListBullet"/>
      </w:pPr>
      <w:r w:rsidRPr="009C326E">
        <w:t>purpose and basic principles of each part of the process, including:</w:t>
      </w:r>
    </w:p>
    <w:p w:rsidR="00000000" w:rsidRPr="009C326E" w:rsidP="009C326E">
      <w:pPr>
        <w:pStyle w:val="ListBullet2"/>
      </w:pPr>
      <w:r w:rsidRPr="009C326E">
        <w:t>volumetric metering, mixing, steam conditioning,</w:t>
      </w:r>
      <w:r w:rsidRPr="009C326E">
        <w:t xml:space="preserve"> pouring, pressing, cooling, adding and mixing in micronutrient and other additives to achieve specified proportions</w:t>
      </w:r>
    </w:p>
    <w:p w:rsidR="00000000" w:rsidRPr="009C326E" w:rsidP="009C326E">
      <w:pPr>
        <w:pStyle w:val="ListBullet2"/>
      </w:pPr>
      <w:r w:rsidRPr="009C326E">
        <w:t>sequencing of production to minimise transference and cross-contamination</w:t>
      </w:r>
    </w:p>
    <w:p w:rsidR="00000000" w:rsidRPr="009C326E" w:rsidP="009C326E">
      <w:pPr>
        <w:pStyle w:val="ListBullet2"/>
      </w:pPr>
      <w:r w:rsidRPr="009C326E">
        <w:t>traceability procedures</w:t>
      </w:r>
    </w:p>
    <w:p w:rsidR="00000000" w:rsidRPr="009C326E" w:rsidP="009C326E">
      <w:pPr>
        <w:pStyle w:val="ListBullet2"/>
      </w:pPr>
      <w:r w:rsidRPr="009C326E">
        <w:t>biosecurity procedures</w:t>
      </w:r>
    </w:p>
    <w:p w:rsidR="00000000" w:rsidRPr="009C326E" w:rsidP="009C326E">
      <w:pPr>
        <w:pStyle w:val="ListBullet"/>
      </w:pPr>
      <w:r w:rsidRPr="009C326E">
        <w:t>basic operating p</w:t>
      </w:r>
      <w:r w:rsidRPr="009C326E">
        <w:t>rinciples of equipment, including:</w:t>
      </w:r>
    </w:p>
    <w:p w:rsidR="00000000" w:rsidRPr="009C326E" w:rsidP="009C326E">
      <w:pPr>
        <w:pStyle w:val="ListBullet2"/>
      </w:pPr>
      <w:r w:rsidRPr="009C326E">
        <w:t>main equipment components</w:t>
      </w:r>
    </w:p>
    <w:p w:rsidR="00000000" w:rsidRPr="009C326E" w:rsidP="009C326E">
      <w:pPr>
        <w:pStyle w:val="ListBullet2"/>
      </w:pPr>
      <w:r w:rsidRPr="009C326E">
        <w:t>status and purpose of guards</w:t>
      </w:r>
    </w:p>
    <w:p w:rsidR="00000000" w:rsidRPr="009C326E" w:rsidP="009C326E">
      <w:pPr>
        <w:pStyle w:val="ListBullet2"/>
      </w:pPr>
      <w:r w:rsidRPr="009C326E">
        <w:t>equipment operating capacities and applications</w:t>
      </w:r>
    </w:p>
    <w:p w:rsidR="00000000" w:rsidRPr="009C326E" w:rsidP="009C326E">
      <w:pPr>
        <w:pStyle w:val="ListBullet2"/>
      </w:pPr>
      <w:r w:rsidRPr="009C326E">
        <w:t>the purpose and location of sensors and related feedback instrumentation</w:t>
      </w:r>
    </w:p>
    <w:p w:rsidR="00000000" w:rsidRPr="009C326E" w:rsidP="009C326E">
      <w:pPr>
        <w:pStyle w:val="ListBullet"/>
      </w:pPr>
      <w:r w:rsidRPr="009C326E">
        <w:t>services required, and action to take if services are not available</w:t>
      </w:r>
    </w:p>
    <w:p w:rsidR="00000000" w:rsidRPr="009C326E" w:rsidP="009C326E">
      <w:pPr>
        <w:pStyle w:val="ListBullet"/>
      </w:pPr>
      <w:r w:rsidRPr="009C326E">
        <w:t>basic operating principles of process control, including the relationship between control panels and systems and the physical equipment</w:t>
      </w:r>
    </w:p>
    <w:p w:rsidR="00000000" w:rsidRPr="009C326E" w:rsidP="009C326E">
      <w:pPr>
        <w:pStyle w:val="ListBullet"/>
      </w:pPr>
      <w:r w:rsidRPr="009C326E">
        <w:t xml:space="preserve">good manufacturing practices (GMP) relevant to work </w:t>
      </w:r>
      <w:r w:rsidRPr="009C326E">
        <w:t>task</w:t>
      </w:r>
    </w:p>
    <w:p w:rsidR="00000000" w:rsidRPr="009C326E" w:rsidP="009C326E">
      <w:pPr>
        <w:pStyle w:val="ListBullet"/>
      </w:pPr>
      <w:r w:rsidRPr="009C326E">
        <w:t>the flow of the stock feed production process and the effect of outputs on downstream processes</w:t>
      </w:r>
    </w:p>
    <w:p w:rsidR="00000000" w:rsidRPr="009C326E" w:rsidP="009C326E">
      <w:pPr>
        <w:pStyle w:val="ListBullet"/>
      </w:pPr>
      <w:r w:rsidRPr="009C326E">
        <w:t>quality characteristics and uses of finished stock feed</w:t>
      </w:r>
    </w:p>
    <w:p w:rsidR="00000000" w:rsidRPr="009C326E" w:rsidP="009C326E">
      <w:pPr>
        <w:pStyle w:val="ListBullet"/>
      </w:pPr>
      <w:r w:rsidRPr="009C326E">
        <w:t>effect of variation in inputs and services on process performance</w:t>
      </w:r>
    </w:p>
    <w:p w:rsidR="00000000" w:rsidRPr="009C326E" w:rsidP="009C326E">
      <w:pPr>
        <w:pStyle w:val="ListBullet"/>
      </w:pPr>
      <w:r w:rsidRPr="009C326E">
        <w:t>operating requirements and parame</w:t>
      </w:r>
      <w:r w:rsidRPr="009C326E">
        <w:t>ters, and corrective action required where operation is outside specified operating parameters</w:t>
      </w:r>
    </w:p>
    <w:p w:rsidR="00000000" w:rsidRPr="009C326E" w:rsidP="009C326E">
      <w:pPr>
        <w:pStyle w:val="ListBullet"/>
      </w:pPr>
      <w:r w:rsidRPr="009C326E">
        <w:t>the effect on final product of variation in variables, including:</w:t>
      </w:r>
    </w:p>
    <w:p w:rsidR="00000000" w:rsidRPr="009C326E" w:rsidP="009C326E">
      <w:pPr>
        <w:pStyle w:val="ListBullet2"/>
      </w:pPr>
      <w:r w:rsidRPr="009C326E">
        <w:t>oil and fat content</w:t>
      </w:r>
    </w:p>
    <w:p w:rsidR="00000000" w:rsidRPr="009C326E" w:rsidP="009C326E">
      <w:pPr>
        <w:pStyle w:val="ListBullet2"/>
      </w:pPr>
      <w:r w:rsidRPr="009C326E">
        <w:t>micronutrient and additive</w:t>
      </w:r>
    </w:p>
    <w:p w:rsidR="00000000" w:rsidRPr="009C326E" w:rsidP="009C326E">
      <w:pPr>
        <w:pStyle w:val="ListBullet2"/>
      </w:pPr>
      <w:r w:rsidRPr="009C326E">
        <w:t>consistency and appearance of mash, liquid or block stock feed</w:t>
      </w:r>
    </w:p>
    <w:p w:rsidR="00000000" w:rsidRPr="009C326E" w:rsidP="009C326E">
      <w:pPr>
        <w:pStyle w:val="ListBullet2"/>
      </w:pPr>
      <w:r w:rsidRPr="009C326E">
        <w:t>retention time and temperatures for steam conditioning, including consequences of temperatures that are too high and too low on chemical composition</w:t>
      </w:r>
    </w:p>
    <w:p w:rsidR="00000000" w:rsidRPr="009C326E" w:rsidP="009C326E">
      <w:pPr>
        <w:pStyle w:val="ListBullet2"/>
      </w:pPr>
      <w:r w:rsidRPr="009C326E">
        <w:t>retention time and temperature for liquid ad</w:t>
      </w:r>
      <w:r w:rsidRPr="009C326E">
        <w:t>dition</w:t>
      </w:r>
    </w:p>
    <w:p w:rsidR="00000000" w:rsidRPr="009C326E" w:rsidP="009C326E">
      <w:pPr>
        <w:pStyle w:val="ListBullet"/>
      </w:pPr>
      <w:r w:rsidRPr="009C326E">
        <w:t>typical equipment faults and related causes, including:</w:t>
      </w:r>
    </w:p>
    <w:p w:rsidR="00000000" w:rsidRPr="009C326E" w:rsidP="009C326E">
      <w:pPr>
        <w:pStyle w:val="ListBullet2"/>
      </w:pPr>
      <w:r w:rsidRPr="009C326E">
        <w:t>signs and symptoms of faulty equipment</w:t>
      </w:r>
    </w:p>
    <w:p w:rsidR="00000000" w:rsidRPr="009C326E" w:rsidP="009C326E">
      <w:pPr>
        <w:pStyle w:val="ListBullet2"/>
      </w:pPr>
      <w:r w:rsidRPr="009C326E">
        <w:t>early warning signs of potential problems</w:t>
      </w:r>
    </w:p>
    <w:p w:rsidR="00000000" w:rsidRPr="009C326E" w:rsidP="009C326E">
      <w:pPr>
        <w:pStyle w:val="ListBullet"/>
      </w:pPr>
      <w:r w:rsidRPr="009C326E">
        <w:t xml:space="preserve">methods used to monitor the mash, liquid or block feed process, including inspecting, measuring and testing </w:t>
      </w:r>
    </w:p>
    <w:p w:rsidR="00000000" w:rsidRPr="009C326E" w:rsidP="009C326E">
      <w:pPr>
        <w:pStyle w:val="ListBullet"/>
      </w:pPr>
      <w:r w:rsidRPr="009C326E">
        <w:t>inspection or test points (control points) in the process, and the related procedures and recording requirements</w:t>
      </w:r>
    </w:p>
    <w:p w:rsidR="00000000" w:rsidRPr="009C326E" w:rsidP="009C326E">
      <w:pPr>
        <w:pStyle w:val="ListBullet"/>
      </w:pPr>
      <w:r w:rsidRPr="009C326E">
        <w:t>common causes of variation, and corrective action required</w:t>
      </w:r>
    </w:p>
    <w:p w:rsidR="00000000" w:rsidRPr="009C326E" w:rsidP="009C326E">
      <w:pPr>
        <w:pStyle w:val="ListBullet"/>
      </w:pPr>
      <w:r w:rsidRPr="009C326E">
        <w:t>contamination/cross-contamination and food safety risks and related controls</w:t>
      </w:r>
    </w:p>
    <w:p w:rsidR="00000000" w:rsidRPr="009C326E" w:rsidP="009C326E">
      <w:pPr>
        <w:pStyle w:val="ListBullet"/>
      </w:pPr>
      <w:r w:rsidRPr="009C326E">
        <w:t xml:space="preserve">health </w:t>
      </w:r>
      <w:r w:rsidRPr="009C326E">
        <w:t>and safety hazards and controls, including the limitations of protective clothing and equipment relevant to the work process</w:t>
      </w:r>
    </w:p>
    <w:p w:rsidR="00000000" w:rsidRPr="009C326E" w:rsidP="009C326E">
      <w:pPr>
        <w:pStyle w:val="ListBullet"/>
      </w:pPr>
      <w:r w:rsidRPr="009C326E">
        <w:t>requirements of different shutdowns as appropriate to the process and workplace requirements, including:</w:t>
      </w:r>
    </w:p>
    <w:p w:rsidR="00000000" w:rsidRPr="009C326E" w:rsidP="009C326E">
      <w:pPr>
        <w:pStyle w:val="ListBullet2"/>
      </w:pPr>
      <w:r w:rsidRPr="009C326E">
        <w:t>emergency and routine shutdowns</w:t>
      </w:r>
    </w:p>
    <w:p w:rsidR="00000000" w:rsidRPr="009C326E" w:rsidP="009C326E">
      <w:pPr>
        <w:pStyle w:val="ListBullet2"/>
      </w:pPr>
      <w:r w:rsidRPr="009C326E">
        <w:t>procedures to follow in the event of a power outage</w:t>
      </w:r>
    </w:p>
    <w:p w:rsidR="00000000" w:rsidRPr="009C326E" w:rsidP="009C326E">
      <w:pPr>
        <w:pStyle w:val="ListBullet2"/>
      </w:pPr>
      <w:r w:rsidRPr="009C326E">
        <w:t>routine maintenance procedures</w:t>
      </w:r>
    </w:p>
    <w:p w:rsidR="00000000" w:rsidRPr="009C326E" w:rsidP="009C326E">
      <w:pPr>
        <w:pStyle w:val="ListBullet"/>
      </w:pPr>
      <w:r w:rsidRPr="009C326E">
        <w:t>cleaning and sanitisation procedures relevant for producing liquid, mash and block stock feed</w:t>
      </w:r>
    </w:p>
    <w:p w:rsidR="00000000" w:rsidRPr="009C326E" w:rsidP="009C326E">
      <w:pPr>
        <w:pStyle w:val="ListBullet"/>
      </w:pPr>
      <w:r w:rsidRPr="009C326E">
        <w:t>isolation, lock-out and tag-out procedures and</w:t>
      </w:r>
      <w:r w:rsidRPr="009C326E">
        <w:t xml:space="preserve"> responsibilities</w:t>
      </w:r>
    </w:p>
    <w:p w:rsidR="00000000" w:rsidRPr="009C326E" w:rsidP="009C326E">
      <w:pPr>
        <w:pStyle w:val="ListBullet"/>
      </w:pPr>
      <w:r w:rsidRPr="009C326E">
        <w:t>procedures and responsibility for reporting production and performance information</w:t>
      </w:r>
    </w:p>
    <w:p w:rsidR="00000000" w:rsidRPr="009C326E" w:rsidP="009C326E">
      <w:pPr>
        <w:pStyle w:val="ListBullet"/>
      </w:pPr>
      <w:r w:rsidRPr="009C326E">
        <w:t>environmental issues and controls relevant to the process, including waste/rework collection and handling procedures related to the process</w:t>
      </w:r>
    </w:p>
    <w:p w:rsidR="00000000" w:rsidRPr="009C326E" w:rsidP="009C326E">
      <w:pPr>
        <w:pStyle w:val="ListBullet"/>
      </w:pPr>
      <w:r w:rsidRPr="009C326E">
        <w:t>cleaning and sa</w:t>
      </w:r>
      <w:r w:rsidRPr="009C326E">
        <w:t>nitisation procedures for workspace and equipment</w:t>
      </w:r>
    </w:p>
    <w:p w:rsidR="00000000" w:rsidRPr="009C326E" w:rsidP="009C326E">
      <w:pPr>
        <w:pStyle w:val="ListBullet"/>
      </w:pPr>
      <w:r w:rsidRPr="009C326E">
        <w:t>procedures to track traceability of product</w:t>
      </w:r>
    </w:p>
    <w:p w:rsidR="00000000" w:rsidRPr="009C326E" w:rsidP="009C326E">
      <w:pPr>
        <w:pStyle w:val="ListBullet"/>
      </w:pPr>
      <w:r w:rsidRPr="009C326E">
        <w:t>procedures to ensure biosecurity requirements are met.</w:t>
      </w:r>
    </w:p>
    <w:p w:rsidR="00000000" w:rsidRPr="009C326E" w:rsidP="009C326E">
      <w:pPr>
        <w:pStyle w:val="AllowPageBreak"/>
      </w:pPr>
    </w:p>
    <w:p w:rsidR="00000000" w:rsidRPr="009C326E" w:rsidP="009C326E">
      <w:pPr>
        <w:pStyle w:val="Heading1"/>
      </w:pPr>
      <w:bookmarkStart w:id="12" w:name="O_1187732"/>
      <w:bookmarkEnd w:id="12"/>
      <w:r w:rsidRPr="009C326E">
        <w:t>Assessment Conditions</w:t>
      </w:r>
    </w:p>
    <w:p w:rsidR="00000000" w:rsidRPr="009C326E" w:rsidP="007B6402">
      <w:pPr>
        <w:pStyle w:val="BodyText"/>
      </w:pPr>
      <w:r w:rsidRPr="009C326E">
        <w:t>Assessment of the skills in this unit of competency must take plac</w:t>
      </w:r>
      <w:r w:rsidRPr="009C326E">
        <w:t>e under the following conditions:</w:t>
      </w:r>
    </w:p>
    <w:p w:rsidR="00000000" w:rsidRPr="009C326E" w:rsidP="009C326E">
      <w:pPr>
        <w:pStyle w:val="ListBullet"/>
      </w:pPr>
      <w:r w:rsidRPr="009C326E">
        <w:t>physical conditions:</w:t>
      </w:r>
    </w:p>
    <w:p w:rsidR="00000000" w:rsidRPr="009C326E" w:rsidP="009C326E">
      <w:pPr>
        <w:pStyle w:val="ListBullet2"/>
      </w:pPr>
      <w:r w:rsidRPr="009C326E">
        <w:t>a stock feed processing workplace or an environment that accurately represents workplace conditions</w:t>
      </w:r>
    </w:p>
    <w:p w:rsidR="00000000" w:rsidRPr="009C326E" w:rsidP="009C326E">
      <w:pPr>
        <w:pStyle w:val="ListBullet"/>
      </w:pPr>
      <w:r w:rsidRPr="009C326E">
        <w:t>resources, equipment and materials:</w:t>
      </w:r>
    </w:p>
    <w:p w:rsidR="00000000" w:rsidRPr="009C326E" w:rsidP="009C326E">
      <w:pPr>
        <w:pStyle w:val="ListBullet2"/>
      </w:pPr>
      <w:r w:rsidRPr="009C326E">
        <w:t>personal protective equipment and clothing</w:t>
      </w:r>
    </w:p>
    <w:p w:rsidR="00000000" w:rsidRPr="009C326E" w:rsidP="009C326E">
      <w:pPr>
        <w:pStyle w:val="ListBullet2"/>
      </w:pPr>
      <w:r w:rsidRPr="009C326E">
        <w:t>stock feed inputs and additives</w:t>
      </w:r>
    </w:p>
    <w:p w:rsidR="00000000" w:rsidRPr="009C326E" w:rsidP="009C326E">
      <w:pPr>
        <w:pStyle w:val="ListBullet2"/>
      </w:pPr>
      <w:r w:rsidRPr="009C326E">
        <w:t>processing equipment</w:t>
      </w:r>
    </w:p>
    <w:p w:rsidR="00000000" w:rsidRPr="009C326E" w:rsidP="009C326E">
      <w:pPr>
        <w:pStyle w:val="ListBullet"/>
      </w:pPr>
      <w:r w:rsidRPr="009C326E">
        <w:t>specifications:</w:t>
      </w:r>
    </w:p>
    <w:p w:rsidR="00000000" w:rsidRPr="009C326E" w:rsidP="009C326E">
      <w:pPr>
        <w:pStyle w:val="ListBullet2"/>
      </w:pPr>
      <w:r w:rsidRPr="009C326E">
        <w:t>workplace procedures, including safe work practices, food safety, quality, and environmental requirements</w:t>
      </w:r>
    </w:p>
    <w:p w:rsidR="00000000" w:rsidRPr="009C326E" w:rsidP="009C326E">
      <w:pPr>
        <w:pStyle w:val="ListBullet2"/>
      </w:pPr>
      <w:r w:rsidRPr="009C326E">
        <w:t>stock feed orders.</w:t>
      </w:r>
    </w:p>
    <w:p w:rsidR="00000000" w:rsidRPr="009C326E" w:rsidP="007B6402">
      <w:pPr>
        <w:pStyle w:val="BodyText"/>
      </w:pPr>
      <w:r w:rsidRPr="009C326E">
        <w:t>Assessors of this unit must satisfy the requirements for ass</w:t>
      </w:r>
      <w:r w:rsidRPr="009C326E">
        <w:t>essors in applicable vocational education and training legislation, frameworks and/or standards.</w:t>
      </w:r>
    </w:p>
    <w:p w:rsidR="00000000" w:rsidRPr="009C326E" w:rsidP="009C326E">
      <w:pPr>
        <w:pStyle w:val="Heading1"/>
      </w:pPr>
      <w:bookmarkStart w:id="13" w:name="O_1187735"/>
      <w:bookmarkEnd w:id="13"/>
      <w:r w:rsidRPr="009C326E">
        <w:t>Links</w:t>
      </w:r>
    </w:p>
    <w:p w:rsidR="00000000" w:rsidRPr="009C326E" w:rsidP="007B6402">
      <w:pPr>
        <w:pStyle w:val="BodyText"/>
      </w:pPr>
      <w:r w:rsidRPr="009C326E">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AC3020">
        <w:rPr>
          <w:rStyle w:val="Hyperlink"/>
        </w:rPr>
        <w:t>https://vetnet.gov.au/Pages/TrainingDocs.aspx?q=78b15323-cd38-483e-aad7-1159b570a5c4</w:t>
      </w:r>
      <w:r>
        <w:fldChar w:fldCharType="end"/>
      </w:r>
    </w:p>
    <w:p w:rsidR="00000000" w:rsidRPr="009C326E" w:rsidP="009C326E"/>
    <w:sectPr w:rsidSect="009C32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2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26E" w:rsidRPr="007B6402" w:rsidP="007B64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2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402" w:rsidP="009C32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B6402" w:rsidP="009C32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B6402" w:rsidP="009C32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26E" w:rsidP="009C326E">
    <w:pPr>
      <w:pStyle w:val="Footer"/>
      <w:framePr w:wrap="around"/>
    </w:pPr>
    <w:r>
      <w:fldChar w:fldCharType="begin"/>
    </w:r>
    <w:r>
      <w:instrText xml:space="preserve"> DOCPROPERTY  Subject  \* MERGEFORMAT </w:instrText>
    </w:r>
    <w:r>
      <w:fldChar w:fldCharType="separate"/>
    </w:r>
    <w:r w:rsidR="007B6402">
      <w:t>Approved</w:t>
    </w:r>
    <w:r w:rsidR="007B6402">
      <w:fldChar w:fldCharType="end"/>
    </w:r>
    <w:r>
      <w:tab/>
      <w:t xml:space="preserve">Page </w:t>
    </w:r>
    <w:r>
      <w:fldChar w:fldCharType="begin"/>
    </w:r>
    <w:r>
      <w:instrText xml:space="preserve"> PAGE  \* Arabic  \* MERGEFORMAT </w:instrText>
    </w:r>
    <w:r>
      <w:fldChar w:fldCharType="separate"/>
    </w:r>
    <w:r w:rsidR="007B640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6402">
      <w:rPr>
        <w:noProof/>
      </w:rPr>
      <w:t>6</w:t>
    </w:r>
    <w:r>
      <w:rPr>
        <w:noProof/>
      </w:rPr>
      <w:fldChar w:fldCharType="end"/>
    </w:r>
  </w:p>
  <w:p w:rsidR="009C326E" w:rsidP="009C326E">
    <w:pPr>
      <w:pStyle w:val="Footer"/>
      <w:framePr w:wrap="around"/>
    </w:pPr>
    <w:r>
      <w:t xml:space="preserve">© Commonwealth of Australia, </w:t>
    </w:r>
    <w:r>
      <w:fldChar w:fldCharType="begin"/>
    </w:r>
    <w:r>
      <w:instrText xml:space="preserve"> DATE  \@ "yyyy"  \* MERGEFORMAT </w:instrText>
    </w:r>
    <w:r>
      <w:fldChar w:fldCharType="separate"/>
    </w:r>
    <w:r w:rsidR="007B6402">
      <w:rPr>
        <w:noProof/>
      </w:rPr>
      <w:t>2025</w:t>
    </w:r>
    <w:r>
      <w:fldChar w:fldCharType="end"/>
    </w:r>
    <w:r>
      <w:tab/>
    </w:r>
    <w:r>
      <w:fldChar w:fldCharType="begin"/>
    </w:r>
    <w:r>
      <w:instrText xml:space="preserve"> DOCPROPERTY  Author  \* MERGEFORMAT </w:instrText>
    </w:r>
    <w:r>
      <w:fldChar w:fldCharType="separate"/>
    </w:r>
    <w:r w:rsidR="007B6402">
      <w:t>Manufacturing Industry Skills Alliance</w:t>
    </w:r>
    <w:r w:rsidR="007B6402">
      <w:fldChar w:fldCharType="end"/>
    </w:r>
  </w:p>
  <w:p w:rsidR="009C326E" w:rsidP="009C32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2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4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326E" w:rsidRPr="007B6402" w:rsidP="007B64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2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402" w:rsidRPr="002D2AF8" w:rsidP="009C326E">
    <w:pPr>
      <w:pStyle w:val="Header"/>
      <w:framePr w:wrap="around"/>
    </w:pPr>
    <w:r>
      <w:fldChar w:fldCharType="begin"/>
    </w:r>
    <w:r>
      <w:instrText xml:space="preserve"> TITLE   \* MERGEFORMAT </w:instrText>
    </w:r>
    <w:r>
      <w:fldChar w:fldCharType="separate"/>
    </w:r>
    <w:r>
      <w:t>FBPGRA3017 Operate and monitor a liquid, mash or block stock feed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6402" w:rsidP="009C32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26E" w:rsidRPr="002D2AF8" w:rsidP="009C326E">
    <w:pPr>
      <w:pStyle w:val="Header"/>
      <w:framePr w:wrap="around"/>
    </w:pPr>
    <w:r>
      <w:fldChar w:fldCharType="begin"/>
    </w:r>
    <w:r>
      <w:instrText xml:space="preserve"> TITLE   \* MERGEFORMAT </w:instrText>
    </w:r>
    <w:r>
      <w:fldChar w:fldCharType="separate"/>
    </w:r>
    <w:r w:rsidR="007B6402">
      <w:t>FBPGRA3017 Operate and monitor a liquid, mash or block stock feed process</w:t>
    </w:r>
    <w:r w:rsidR="007B6402">
      <w:fldChar w:fldCharType="end"/>
    </w:r>
    <w:r>
      <w:tab/>
      <w:t xml:space="preserve">Date this document was generated: </w:t>
    </w:r>
    <w:r>
      <w:fldChar w:fldCharType="begin"/>
    </w:r>
    <w:r>
      <w:instrText xml:space="preserve"> CREATEDATE  \@ "d MMMM yyyy"  \* MERGEFORMAT </w:instrText>
    </w:r>
    <w:r>
      <w:fldChar w:fldCharType="separate"/>
    </w:r>
    <w:r w:rsidR="007B6402">
      <w:rPr>
        <w:noProof/>
      </w:rPr>
      <w:t>2 March 2025</w:t>
    </w:r>
    <w:r>
      <w:fldChar w:fldCharType="end"/>
    </w:r>
  </w:p>
  <w:p w:rsidR="009C326E" w:rsidP="009C32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BCA2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BE7D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FC81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2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326E"/>
    <w:pPr>
      <w:spacing w:before="360" w:after="60"/>
      <w:outlineLvl w:val="0"/>
    </w:pPr>
    <w:rPr>
      <w:sz w:val="32"/>
    </w:rPr>
  </w:style>
  <w:style w:type="paragraph" w:styleId="Heading2">
    <w:name w:val="heading 2"/>
    <w:basedOn w:val="HeadingBase"/>
    <w:next w:val="BodyText"/>
    <w:link w:val="Heading2Char"/>
    <w:qFormat/>
    <w:rsid w:val="009C326E"/>
    <w:pPr>
      <w:keepLines/>
      <w:spacing w:before="240" w:after="120"/>
      <w:outlineLvl w:val="1"/>
    </w:pPr>
    <w:rPr>
      <w:sz w:val="28"/>
      <w:szCs w:val="40"/>
    </w:rPr>
  </w:style>
  <w:style w:type="paragraph" w:styleId="Heading3">
    <w:name w:val="heading 3"/>
    <w:basedOn w:val="HeadingBase"/>
    <w:next w:val="BodyText"/>
    <w:link w:val="Heading3Char"/>
    <w:qFormat/>
    <w:rsid w:val="009C326E"/>
    <w:pPr>
      <w:spacing w:before="180" w:after="120"/>
      <w:outlineLvl w:val="2"/>
    </w:pPr>
    <w:rPr>
      <w:spacing w:val="-10"/>
      <w:kern w:val="32"/>
    </w:rPr>
  </w:style>
  <w:style w:type="paragraph" w:styleId="Heading4">
    <w:name w:val="heading 4"/>
    <w:basedOn w:val="HeadingBase"/>
    <w:next w:val="BodyText"/>
    <w:link w:val="Heading4Char"/>
    <w:qFormat/>
    <w:rsid w:val="009C326E"/>
    <w:pPr>
      <w:spacing w:before="160" w:after="120"/>
      <w:outlineLvl w:val="3"/>
    </w:pPr>
    <w:rPr>
      <w:sz w:val="22"/>
    </w:rPr>
  </w:style>
  <w:style w:type="paragraph" w:styleId="Heading5">
    <w:name w:val="heading 5"/>
    <w:basedOn w:val="HeadingBase"/>
    <w:next w:val="Normal"/>
    <w:link w:val="Heading5Char"/>
    <w:qFormat/>
    <w:rsid w:val="009C326E"/>
    <w:pPr>
      <w:spacing w:before="80"/>
      <w:outlineLvl w:val="4"/>
    </w:pPr>
    <w:rPr>
      <w:color w:val="918585"/>
      <w:sz w:val="20"/>
    </w:rPr>
  </w:style>
  <w:style w:type="paragraph" w:styleId="Heading6">
    <w:name w:val="heading 6"/>
    <w:basedOn w:val="HeadingBase"/>
    <w:next w:val="Normal"/>
    <w:link w:val="Heading6Char"/>
    <w:qFormat/>
    <w:rsid w:val="009C326E"/>
    <w:pPr>
      <w:spacing w:before="60"/>
      <w:outlineLvl w:val="5"/>
    </w:pPr>
    <w:rPr>
      <w:color w:val="918585"/>
      <w:sz w:val="20"/>
    </w:rPr>
  </w:style>
  <w:style w:type="paragraph" w:styleId="Heading7">
    <w:name w:val="heading 7"/>
    <w:basedOn w:val="Normal"/>
    <w:next w:val="Normal"/>
    <w:link w:val="Heading7Char"/>
    <w:qFormat/>
    <w:rsid w:val="009C326E"/>
    <w:pPr>
      <w:ind w:left="720"/>
      <w:outlineLvl w:val="6"/>
    </w:pPr>
    <w:rPr>
      <w:i/>
    </w:rPr>
  </w:style>
  <w:style w:type="paragraph" w:styleId="Heading8">
    <w:name w:val="heading 8"/>
    <w:basedOn w:val="Normal"/>
    <w:next w:val="Normal"/>
    <w:link w:val="Heading8Char"/>
    <w:qFormat/>
    <w:rsid w:val="009C326E"/>
    <w:pPr>
      <w:ind w:left="720"/>
      <w:outlineLvl w:val="7"/>
    </w:pPr>
    <w:rPr>
      <w:i/>
    </w:rPr>
  </w:style>
  <w:style w:type="paragraph" w:styleId="Heading9">
    <w:name w:val="heading 9"/>
    <w:basedOn w:val="Normal"/>
    <w:next w:val="Normal"/>
    <w:link w:val="Heading9Char"/>
    <w:qFormat/>
    <w:rsid w:val="009C326E"/>
    <w:pPr>
      <w:ind w:left="720"/>
      <w:outlineLvl w:val="8"/>
    </w:pPr>
    <w:rPr>
      <w:i/>
    </w:rPr>
  </w:style>
  <w:style w:type="character" w:default="1" w:styleId="DefaultParagraphFont">
    <w:name w:val="Default Paragraph Font"/>
    <w:uiPriority w:val="1"/>
    <w:unhideWhenUsed/>
    <w:rsid w:val="009C32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326E"/>
  </w:style>
  <w:style w:type="character" w:customStyle="1" w:styleId="Heading1Char">
    <w:name w:val="Heading 1 Char"/>
    <w:basedOn w:val="DefaultParagraphFont"/>
    <w:link w:val="Heading1"/>
    <w:rsid w:val="009C326E"/>
    <w:rPr>
      <w:rFonts w:ascii="Times New Roman" w:eastAsia="Times New Roman" w:hAnsi="Times New Roman" w:cs="Times New Roman"/>
      <w:b/>
      <w:sz w:val="32"/>
      <w:szCs w:val="20"/>
      <w:lang w:eastAsia="en-US"/>
    </w:rPr>
  </w:style>
  <w:style w:type="paragraph" w:styleId="BodyText">
    <w:name w:val="Body Text"/>
    <w:basedOn w:val="Normal"/>
    <w:link w:val="BodyTextChar"/>
    <w:rsid w:val="009C32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326E"/>
    <w:rPr>
      <w:rFonts w:ascii="Times New Roman" w:eastAsia="Times New Roman" w:hAnsi="Times New Roman" w:cs="Times New Roman"/>
      <w:sz w:val="24"/>
      <w:lang w:eastAsia="en-US"/>
    </w:rPr>
  </w:style>
  <w:style w:type="paragraph" w:styleId="ListBullet">
    <w:name w:val="List Bullet"/>
    <w:basedOn w:val="List"/>
    <w:rsid w:val="009C326E"/>
    <w:pPr>
      <w:numPr>
        <w:numId w:val="12"/>
      </w:numPr>
      <w:tabs>
        <w:tab w:val="clear" w:pos="340"/>
      </w:tabs>
      <w:spacing w:before="40" w:after="40"/>
    </w:pPr>
  </w:style>
  <w:style w:type="paragraph" w:styleId="ListBullet2">
    <w:name w:val="List Bullet 2"/>
    <w:basedOn w:val="List2"/>
    <w:rsid w:val="009C326E"/>
    <w:pPr>
      <w:numPr>
        <w:numId w:val="13"/>
      </w:numPr>
      <w:tabs>
        <w:tab w:val="clear" w:pos="680"/>
      </w:tabs>
    </w:pPr>
  </w:style>
  <w:style w:type="character" w:styleId="Emphasis">
    <w:name w:val="Emphasis"/>
    <w:basedOn w:val="DefaultParagraphFont"/>
    <w:qFormat/>
    <w:rsid w:val="009C326E"/>
    <w:rPr>
      <w:i/>
    </w:rPr>
  </w:style>
  <w:style w:type="paragraph" w:customStyle="1" w:styleId="SuperHeading">
    <w:name w:val="SuperHeading"/>
    <w:basedOn w:val="Normal"/>
    <w:rsid w:val="009C326E"/>
    <w:pPr>
      <w:spacing w:before="240" w:after="120"/>
      <w:outlineLvl w:val="0"/>
    </w:pPr>
    <w:rPr>
      <w:rFonts w:ascii="Times New Roman" w:hAnsi="Times New Roman"/>
      <w:b/>
      <w:sz w:val="32"/>
    </w:rPr>
  </w:style>
  <w:style w:type="paragraph" w:customStyle="1" w:styleId="AllowPageBreak">
    <w:name w:val="AllowPageBreak"/>
    <w:rsid w:val="009C326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C326E"/>
    <w:rPr>
      <w:b/>
    </w:rPr>
  </w:style>
  <w:style w:type="character" w:customStyle="1" w:styleId="Heading2Char">
    <w:name w:val="Heading 2 Char"/>
    <w:basedOn w:val="DefaultParagraphFont"/>
    <w:link w:val="Heading2"/>
    <w:rsid w:val="009C32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32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32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32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32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32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32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326E"/>
    <w:rPr>
      <w:rFonts w:ascii="Courier New" w:eastAsia="Times New Roman" w:hAnsi="Courier New" w:cs="Times New Roman"/>
      <w:i/>
      <w:szCs w:val="20"/>
      <w:lang w:eastAsia="en-US"/>
    </w:rPr>
  </w:style>
  <w:style w:type="paragraph" w:customStyle="1" w:styleId="HeadingBase">
    <w:name w:val="Heading Base"/>
    <w:rsid w:val="009C32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326E"/>
    <w:pPr>
      <w:tabs>
        <w:tab w:val="right" w:leader="dot" w:pos="9072"/>
      </w:tabs>
      <w:ind w:left="567"/>
    </w:pPr>
    <w:rPr>
      <w:szCs w:val="22"/>
    </w:rPr>
  </w:style>
  <w:style w:type="paragraph" w:customStyle="1" w:styleId="TOCBase">
    <w:name w:val="TOC Base"/>
    <w:rsid w:val="009C32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326E"/>
    <w:pPr>
      <w:tabs>
        <w:tab w:val="right" w:leader="dot" w:pos="9072"/>
      </w:tabs>
      <w:spacing w:before="40" w:after="40"/>
      <w:ind w:left="284"/>
    </w:pPr>
    <w:rPr>
      <w:rFonts w:ascii="Times New Roman" w:hAnsi="Times New Roman"/>
    </w:rPr>
  </w:style>
  <w:style w:type="paragraph" w:styleId="TOC1">
    <w:name w:val="toc 1"/>
    <w:basedOn w:val="TOCBase"/>
    <w:next w:val="Normal"/>
    <w:rsid w:val="009C32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32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326E"/>
    <w:rPr>
      <w:rFonts w:ascii="Times New Roman" w:eastAsia="Times New Roman" w:hAnsi="Times New Roman" w:cs="Times New Roman"/>
      <w:sz w:val="16"/>
      <w:lang w:eastAsia="en-US"/>
    </w:rPr>
  </w:style>
  <w:style w:type="paragraph" w:styleId="Title">
    <w:name w:val="Title"/>
    <w:basedOn w:val="HeadingBase"/>
    <w:link w:val="TitleChar"/>
    <w:qFormat/>
    <w:rsid w:val="009C326E"/>
    <w:pPr>
      <w:spacing w:before="5040"/>
      <w:jc w:val="center"/>
    </w:pPr>
    <w:rPr>
      <w:sz w:val="48"/>
      <w:szCs w:val="72"/>
      <w:lang w:val="en-US"/>
    </w:rPr>
  </w:style>
  <w:style w:type="character" w:customStyle="1" w:styleId="TitleChar">
    <w:name w:val="Title Char"/>
    <w:basedOn w:val="DefaultParagraphFont"/>
    <w:link w:val="Title"/>
    <w:rsid w:val="009C32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326E"/>
    <w:pPr>
      <w:tabs>
        <w:tab w:val="left" w:pos="3600"/>
        <w:tab w:val="left" w:pos="3958"/>
      </w:tabs>
    </w:pPr>
  </w:style>
  <w:style w:type="paragraph" w:styleId="List">
    <w:name w:val="List"/>
    <w:basedOn w:val="BodyText"/>
    <w:next w:val="BodyText"/>
    <w:rsid w:val="009C326E"/>
    <w:pPr>
      <w:tabs>
        <w:tab w:val="left" w:pos="340"/>
      </w:tabs>
      <w:spacing w:before="60" w:after="60"/>
      <w:ind w:left="340" w:hanging="340"/>
    </w:pPr>
  </w:style>
  <w:style w:type="paragraph" w:customStyle="1" w:styleId="Note">
    <w:name w:val="Note"/>
    <w:basedOn w:val="BodyText"/>
    <w:rsid w:val="009C32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326E"/>
    <w:rPr>
      <w:b/>
      <w:spacing w:val="0"/>
    </w:rPr>
  </w:style>
  <w:style w:type="paragraph" w:customStyle="1" w:styleId="SuperTitle">
    <w:name w:val="SuperTitle"/>
    <w:basedOn w:val="Title"/>
    <w:rsid w:val="009C326E"/>
    <w:pPr>
      <w:framePr w:wrap="auto" w:hAnchor="text" w:y="6049"/>
    </w:pPr>
    <w:rPr>
      <w:color w:val="000000"/>
      <w:sz w:val="40"/>
    </w:rPr>
  </w:style>
  <w:style w:type="paragraph" w:customStyle="1" w:styleId="TOCTitle">
    <w:name w:val="TOCTitle"/>
    <w:basedOn w:val="Heading1"/>
    <w:rsid w:val="009C326E"/>
    <w:pPr>
      <w:spacing w:after="240"/>
      <w:jc w:val="center"/>
      <w:outlineLvl w:val="9"/>
    </w:pPr>
    <w:rPr>
      <w:caps/>
    </w:rPr>
  </w:style>
  <w:style w:type="paragraph" w:customStyle="1" w:styleId="Version">
    <w:name w:val="Version"/>
    <w:rsid w:val="009C32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326E"/>
    <w:pPr>
      <w:keepNext w:val="0"/>
      <w:tabs>
        <w:tab w:val="right" w:pos="4176"/>
      </w:tabs>
      <w:ind w:left="198" w:hanging="198"/>
    </w:pPr>
    <w:rPr>
      <w:rFonts w:ascii="Garamond" w:hAnsi="Garamond"/>
    </w:rPr>
  </w:style>
  <w:style w:type="paragraph" w:styleId="IndexHeading">
    <w:name w:val="index heading"/>
    <w:basedOn w:val="Normal"/>
    <w:next w:val="Index1"/>
    <w:semiHidden/>
    <w:rsid w:val="009C326E"/>
    <w:pPr>
      <w:spacing w:before="120" w:after="120"/>
    </w:pPr>
    <w:rPr>
      <w:rFonts w:ascii="Arial" w:hAnsi="Arial"/>
      <w:b/>
      <w:color w:val="918585"/>
      <w:sz w:val="24"/>
    </w:rPr>
  </w:style>
  <w:style w:type="paragraph" w:styleId="Header">
    <w:name w:val="header"/>
    <w:basedOn w:val="Normal"/>
    <w:link w:val="HeaderChar"/>
    <w:rsid w:val="009C32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326E"/>
    <w:rPr>
      <w:rFonts w:ascii="Times New Roman" w:eastAsia="Times New Roman" w:hAnsi="Times New Roman" w:cs="Times New Roman"/>
      <w:sz w:val="16"/>
      <w:szCs w:val="20"/>
      <w:lang w:val="en-GB" w:eastAsia="en-US"/>
    </w:rPr>
  </w:style>
  <w:style w:type="paragraph" w:customStyle="1" w:styleId="Chapter">
    <w:name w:val="Chapter"/>
    <w:basedOn w:val="Normal"/>
    <w:rsid w:val="009C326E"/>
    <w:pPr>
      <w:spacing w:before="240"/>
    </w:pPr>
    <w:rPr>
      <w:rFonts w:ascii="Times New Roman" w:hAnsi="Times New Roman"/>
      <w:smallCaps/>
      <w:spacing w:val="80"/>
      <w:sz w:val="28"/>
    </w:rPr>
  </w:style>
  <w:style w:type="paragraph" w:customStyle="1" w:styleId="InChapter">
    <w:name w:val="InChapter"/>
    <w:basedOn w:val="Heading3"/>
    <w:rsid w:val="009C326E"/>
    <w:pPr>
      <w:spacing w:after="240"/>
      <w:outlineLvl w:val="9"/>
    </w:pPr>
    <w:rPr>
      <w:noProof/>
    </w:rPr>
  </w:style>
  <w:style w:type="paragraph" w:styleId="Index2">
    <w:name w:val="index 2"/>
    <w:basedOn w:val="Normal"/>
    <w:next w:val="Normal"/>
    <w:semiHidden/>
    <w:rsid w:val="009C326E"/>
    <w:pPr>
      <w:tabs>
        <w:tab w:val="right" w:pos="4176"/>
      </w:tabs>
      <w:ind w:left="568" w:hanging="284"/>
    </w:pPr>
    <w:rPr>
      <w:rFonts w:ascii="Garamond" w:hAnsi="Garamond"/>
    </w:rPr>
  </w:style>
  <w:style w:type="paragraph" w:customStyle="1" w:styleId="Byline">
    <w:name w:val="Byline"/>
    <w:rsid w:val="009C32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326E"/>
    <w:pPr>
      <w:tabs>
        <w:tab w:val="clear" w:pos="3600"/>
        <w:tab w:val="clear" w:pos="3958"/>
      </w:tabs>
      <w:jc w:val="right"/>
    </w:pPr>
  </w:style>
  <w:style w:type="paragraph" w:styleId="Caption">
    <w:name w:val="caption"/>
    <w:basedOn w:val="BodyText"/>
    <w:next w:val="Normal"/>
    <w:qFormat/>
    <w:rsid w:val="009C326E"/>
    <w:pPr>
      <w:framePr w:w="2268" w:hSpace="181" w:vSpace="181" w:wrap="around" w:vAnchor="text" w:hAnchor="page" w:x="1135" w:y="285" w:anchorLock="1"/>
    </w:pPr>
    <w:rPr>
      <w:i/>
    </w:rPr>
  </w:style>
  <w:style w:type="paragraph" w:customStyle="1" w:styleId="MiniTOCTitle">
    <w:name w:val="MiniTOCTitle"/>
    <w:basedOn w:val="Heading4"/>
    <w:rsid w:val="009C326E"/>
    <w:pPr>
      <w:spacing w:before="240"/>
      <w:outlineLvl w:val="9"/>
    </w:pPr>
    <w:rPr>
      <w:noProof/>
      <w:sz w:val="24"/>
    </w:rPr>
  </w:style>
  <w:style w:type="paragraph" w:customStyle="1" w:styleId="MiniTOCItem">
    <w:name w:val="MiniTOCItem"/>
    <w:basedOn w:val="ListBullet"/>
    <w:rsid w:val="009C326E"/>
    <w:pPr>
      <w:numPr>
        <w:numId w:val="0"/>
      </w:numPr>
      <w:tabs>
        <w:tab w:val="right" w:leader="dot" w:pos="6521"/>
      </w:tabs>
      <w:spacing w:before="0" w:after="0"/>
    </w:pPr>
  </w:style>
  <w:style w:type="paragraph" w:customStyle="1" w:styleId="TOFTitle">
    <w:name w:val="TOFTitle"/>
    <w:basedOn w:val="TOCTitle"/>
    <w:rsid w:val="009C326E"/>
  </w:style>
  <w:style w:type="paragraph" w:styleId="TableofFigures">
    <w:name w:val="table of figures"/>
    <w:basedOn w:val="Normal"/>
    <w:next w:val="Normal"/>
    <w:semiHidden/>
    <w:rsid w:val="009C326E"/>
    <w:pPr>
      <w:tabs>
        <w:tab w:val="right" w:leader="dot" w:pos="9072"/>
      </w:tabs>
      <w:ind w:left="970" w:hanging="403"/>
    </w:pPr>
    <w:rPr>
      <w:rFonts w:ascii="Times New Roman" w:hAnsi="Times New Roman"/>
      <w:b/>
    </w:rPr>
  </w:style>
  <w:style w:type="paragraph" w:styleId="ListNumber">
    <w:name w:val="List Number"/>
    <w:basedOn w:val="List"/>
    <w:rsid w:val="009C326E"/>
    <w:pPr>
      <w:numPr>
        <w:numId w:val="15"/>
      </w:numPr>
      <w:tabs>
        <w:tab w:val="clear" w:pos="340"/>
      </w:tabs>
    </w:pPr>
  </w:style>
  <w:style w:type="character" w:customStyle="1" w:styleId="WingdingSymbols">
    <w:name w:val="Wingding Symbols"/>
    <w:rsid w:val="009C326E"/>
    <w:rPr>
      <w:rFonts w:ascii="Wingdings" w:hAnsi="Wingdings"/>
    </w:rPr>
  </w:style>
  <w:style w:type="paragraph" w:customStyle="1" w:styleId="TableHeading">
    <w:name w:val="Table Heading"/>
    <w:basedOn w:val="HeadingBase"/>
    <w:rsid w:val="009C326E"/>
    <w:pPr>
      <w:keepLines/>
      <w:pBdr>
        <w:bottom w:val="single" w:sz="6" w:space="1" w:color="918585"/>
      </w:pBdr>
      <w:spacing w:before="240"/>
    </w:pPr>
  </w:style>
  <w:style w:type="character" w:customStyle="1" w:styleId="HotSpot">
    <w:name w:val="HotSpot"/>
    <w:rsid w:val="009C326E"/>
    <w:rPr>
      <w:color w:val="0033CC"/>
      <w:u w:val="none"/>
    </w:rPr>
  </w:style>
  <w:style w:type="paragraph" w:customStyle="1" w:styleId="BodyTextRight">
    <w:name w:val="Body Text Right"/>
    <w:basedOn w:val="BodyText"/>
    <w:rsid w:val="009C326E"/>
    <w:pPr>
      <w:spacing w:before="0" w:after="0"/>
      <w:jc w:val="right"/>
    </w:pPr>
  </w:style>
  <w:style w:type="paragraph" w:styleId="Index3">
    <w:name w:val="index 3"/>
    <w:basedOn w:val="ListNumber2"/>
    <w:next w:val="Normal"/>
    <w:semiHidden/>
    <w:rsid w:val="009C326E"/>
    <w:pPr>
      <w:numPr>
        <w:numId w:val="0"/>
      </w:numPr>
      <w:tabs>
        <w:tab w:val="right" w:leader="dot" w:pos="4176"/>
      </w:tabs>
    </w:pPr>
  </w:style>
  <w:style w:type="paragraph" w:styleId="ListNumber2">
    <w:name w:val="List Number 2"/>
    <w:basedOn w:val="List2"/>
    <w:rsid w:val="009C326E"/>
    <w:pPr>
      <w:numPr>
        <w:numId w:val="10"/>
      </w:numPr>
      <w:tabs>
        <w:tab w:val="clear" w:pos="1060"/>
      </w:tabs>
    </w:pPr>
  </w:style>
  <w:style w:type="paragraph" w:customStyle="1" w:styleId="MarginNote">
    <w:name w:val="Margin Note"/>
    <w:basedOn w:val="BodyText"/>
    <w:rsid w:val="009C32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32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32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326E"/>
    <w:rPr>
      <w:sz w:val="32"/>
    </w:rPr>
  </w:style>
  <w:style w:type="paragraph" w:customStyle="1" w:styleId="HeadingProcedure">
    <w:name w:val="Heading Procedure"/>
    <w:basedOn w:val="HeadingBase"/>
    <w:next w:val="Normal"/>
    <w:rsid w:val="009C326E"/>
    <w:pPr>
      <w:tabs>
        <w:tab w:val="left" w:pos="0"/>
      </w:tabs>
      <w:spacing w:before="120" w:after="60"/>
    </w:pPr>
    <w:rPr>
      <w:i/>
      <w:color w:val="918585"/>
      <w:sz w:val="22"/>
    </w:rPr>
  </w:style>
  <w:style w:type="paragraph" w:customStyle="1" w:styleId="TableBodyText">
    <w:name w:val="Table Body Text"/>
    <w:basedOn w:val="BodyText"/>
    <w:rsid w:val="009C326E"/>
    <w:pPr>
      <w:spacing w:before="60" w:after="60"/>
    </w:pPr>
  </w:style>
  <w:style w:type="paragraph" w:styleId="ListContinue">
    <w:name w:val="List Continue"/>
    <w:basedOn w:val="List"/>
    <w:rsid w:val="009C326E"/>
    <w:pPr>
      <w:ind w:firstLine="0"/>
    </w:pPr>
  </w:style>
  <w:style w:type="paragraph" w:customStyle="1" w:styleId="ListNote">
    <w:name w:val="List Note"/>
    <w:basedOn w:val="List"/>
    <w:rsid w:val="009C326E"/>
    <w:pPr>
      <w:pBdr>
        <w:top w:val="single" w:sz="6" w:space="2" w:color="918585"/>
        <w:bottom w:val="single" w:sz="6" w:space="2" w:color="918585"/>
      </w:pBdr>
      <w:tabs>
        <w:tab w:val="left" w:pos="1021"/>
      </w:tabs>
      <w:ind w:firstLine="0"/>
    </w:pPr>
  </w:style>
  <w:style w:type="paragraph" w:customStyle="1" w:styleId="Warning">
    <w:name w:val="Warning"/>
    <w:basedOn w:val="BodyText"/>
    <w:rsid w:val="009C326E"/>
    <w:pPr>
      <w:shd w:val="clear" w:color="auto" w:fill="D9D9D9"/>
      <w:tabs>
        <w:tab w:val="left" w:pos="992"/>
      </w:tabs>
      <w:ind w:left="119" w:right="119"/>
    </w:pPr>
    <w:rPr>
      <w:sz w:val="20"/>
    </w:rPr>
  </w:style>
  <w:style w:type="paragraph" w:customStyle="1" w:styleId="MarginIcons">
    <w:name w:val="Margin Icons"/>
    <w:basedOn w:val="BodyText"/>
    <w:rsid w:val="009C32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326E"/>
    <w:rPr>
      <w:rFonts w:ascii="Courier New" w:hAnsi="Courier New"/>
    </w:rPr>
  </w:style>
  <w:style w:type="paragraph" w:customStyle="1" w:styleId="NoteBullet">
    <w:name w:val="Note Bullet"/>
    <w:basedOn w:val="Note"/>
    <w:rsid w:val="009C326E"/>
    <w:pPr>
      <w:tabs>
        <w:tab w:val="clear" w:pos="680"/>
      </w:tabs>
      <w:spacing w:before="60" w:after="60"/>
    </w:pPr>
  </w:style>
  <w:style w:type="paragraph" w:customStyle="1" w:styleId="SubHeading2">
    <w:name w:val="SubHeading2"/>
    <w:basedOn w:val="HeadingBase"/>
    <w:rsid w:val="009C326E"/>
    <w:pPr>
      <w:spacing w:before="240" w:after="60"/>
    </w:pPr>
    <w:rPr>
      <w:sz w:val="20"/>
    </w:rPr>
  </w:style>
  <w:style w:type="paragraph" w:customStyle="1" w:styleId="SubHeading1">
    <w:name w:val="SubHeading1"/>
    <w:basedOn w:val="HeadingBase"/>
    <w:rsid w:val="009C326E"/>
    <w:pPr>
      <w:spacing w:before="240" w:after="60"/>
    </w:pPr>
    <w:rPr>
      <w:color w:val="918585"/>
      <w:sz w:val="22"/>
    </w:rPr>
  </w:style>
  <w:style w:type="paragraph" w:customStyle="1" w:styleId="SideHeading">
    <w:name w:val="Side Heading"/>
    <w:basedOn w:val="HeadingBase"/>
    <w:rsid w:val="009C32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326E"/>
    <w:pPr>
      <w:tabs>
        <w:tab w:val="num" w:pos="360"/>
      </w:tabs>
    </w:pPr>
  </w:style>
  <w:style w:type="paragraph" w:styleId="PlainText">
    <w:name w:val="Plain Text"/>
    <w:basedOn w:val="Normal"/>
    <w:link w:val="PlainTextChar"/>
    <w:rsid w:val="009C326E"/>
    <w:rPr>
      <w:sz w:val="20"/>
    </w:rPr>
  </w:style>
  <w:style w:type="character" w:customStyle="1" w:styleId="PlainTextChar">
    <w:name w:val="Plain Text Char"/>
    <w:basedOn w:val="DefaultParagraphFont"/>
    <w:link w:val="PlainText"/>
    <w:rsid w:val="009C326E"/>
    <w:rPr>
      <w:rFonts w:ascii="Courier New" w:eastAsia="Times New Roman" w:hAnsi="Courier New" w:cs="Times New Roman"/>
      <w:sz w:val="20"/>
      <w:szCs w:val="20"/>
      <w:lang w:eastAsia="en-US"/>
    </w:rPr>
  </w:style>
  <w:style w:type="character" w:customStyle="1" w:styleId="MenuOption">
    <w:name w:val="Menu Option"/>
    <w:basedOn w:val="DefaultParagraphFont"/>
    <w:rsid w:val="009C326E"/>
    <w:rPr>
      <w:b/>
      <w:smallCaps/>
    </w:rPr>
  </w:style>
  <w:style w:type="paragraph" w:customStyle="1" w:styleId="TableListNumber">
    <w:name w:val="Table List Number"/>
    <w:basedOn w:val="ListNumber"/>
    <w:rsid w:val="009C326E"/>
    <w:pPr>
      <w:numPr>
        <w:numId w:val="0"/>
      </w:numPr>
    </w:pPr>
  </w:style>
  <w:style w:type="paragraph" w:styleId="TOC4">
    <w:name w:val="toc 4"/>
    <w:basedOn w:val="TOCBase"/>
    <w:next w:val="Normal"/>
    <w:semiHidden/>
    <w:rsid w:val="009C326E"/>
    <w:pPr>
      <w:tabs>
        <w:tab w:val="right" w:leader="dot" w:pos="9071"/>
      </w:tabs>
      <w:ind w:left="1701"/>
    </w:pPr>
  </w:style>
  <w:style w:type="paragraph" w:customStyle="1" w:styleId="ListAlpha">
    <w:name w:val="List Alpha"/>
    <w:basedOn w:val="List"/>
    <w:rsid w:val="009C326E"/>
    <w:pPr>
      <w:numPr>
        <w:numId w:val="9"/>
      </w:numPr>
    </w:pPr>
  </w:style>
  <w:style w:type="paragraph" w:customStyle="1" w:styleId="ListAlpha2">
    <w:name w:val="List Alpha 2"/>
    <w:basedOn w:val="List2"/>
    <w:rsid w:val="009C326E"/>
    <w:pPr>
      <w:numPr>
        <w:numId w:val="8"/>
      </w:numPr>
    </w:pPr>
  </w:style>
  <w:style w:type="paragraph" w:styleId="List2">
    <w:name w:val="List 2"/>
    <w:basedOn w:val="BodyText"/>
    <w:rsid w:val="009C326E"/>
    <w:pPr>
      <w:tabs>
        <w:tab w:val="left" w:pos="680"/>
      </w:tabs>
      <w:spacing w:before="60" w:after="60"/>
      <w:ind w:left="680" w:hanging="340"/>
    </w:pPr>
  </w:style>
  <w:style w:type="paragraph" w:styleId="List3">
    <w:name w:val="List 3"/>
    <w:basedOn w:val="BodyText"/>
    <w:rsid w:val="009C326E"/>
    <w:pPr>
      <w:tabs>
        <w:tab w:val="left" w:pos="1021"/>
      </w:tabs>
      <w:spacing w:before="60" w:after="60"/>
      <w:ind w:left="1020" w:hanging="340"/>
    </w:pPr>
  </w:style>
  <w:style w:type="paragraph" w:styleId="List4">
    <w:name w:val="List 4"/>
    <w:basedOn w:val="BodyText"/>
    <w:rsid w:val="009C326E"/>
    <w:pPr>
      <w:tabs>
        <w:tab w:val="left" w:pos="1361"/>
      </w:tabs>
      <w:spacing w:before="60" w:after="60"/>
      <w:ind w:left="1361" w:hanging="340"/>
    </w:pPr>
  </w:style>
  <w:style w:type="paragraph" w:styleId="List5">
    <w:name w:val="List 5"/>
    <w:basedOn w:val="BodyText"/>
    <w:rsid w:val="009C326E"/>
    <w:pPr>
      <w:tabs>
        <w:tab w:val="left" w:pos="1701"/>
      </w:tabs>
      <w:spacing w:before="60" w:after="60"/>
      <w:ind w:left="1701" w:hanging="340"/>
    </w:pPr>
  </w:style>
  <w:style w:type="paragraph" w:styleId="ListBullet3">
    <w:name w:val="List Bullet 3"/>
    <w:basedOn w:val="List3"/>
    <w:rsid w:val="009C326E"/>
    <w:pPr>
      <w:numPr>
        <w:numId w:val="14"/>
      </w:numPr>
      <w:tabs>
        <w:tab w:val="clear" w:pos="1021"/>
      </w:tabs>
      <w:ind w:left="1037" w:hanging="357"/>
    </w:pPr>
  </w:style>
  <w:style w:type="paragraph" w:styleId="ListBullet4">
    <w:name w:val="List Bullet 4"/>
    <w:basedOn w:val="List4"/>
    <w:rsid w:val="009C326E"/>
    <w:pPr>
      <w:numPr>
        <w:numId w:val="3"/>
      </w:numPr>
      <w:tabs>
        <w:tab w:val="clear" w:pos="1361"/>
      </w:tabs>
    </w:pPr>
  </w:style>
  <w:style w:type="paragraph" w:styleId="ListBullet5">
    <w:name w:val="List Bullet 5"/>
    <w:basedOn w:val="List5"/>
    <w:rsid w:val="009C326E"/>
    <w:pPr>
      <w:numPr>
        <w:numId w:val="4"/>
      </w:numPr>
    </w:pPr>
  </w:style>
  <w:style w:type="paragraph" w:styleId="ListContinue2">
    <w:name w:val="List Continue 2"/>
    <w:basedOn w:val="List2"/>
    <w:rsid w:val="009C326E"/>
    <w:pPr>
      <w:ind w:firstLine="0"/>
    </w:pPr>
  </w:style>
  <w:style w:type="paragraph" w:styleId="ListContinue3">
    <w:name w:val="List Continue 3"/>
    <w:basedOn w:val="List3"/>
    <w:rsid w:val="009C326E"/>
    <w:pPr>
      <w:ind w:left="1021" w:firstLine="0"/>
    </w:pPr>
  </w:style>
  <w:style w:type="paragraph" w:styleId="ListContinue4">
    <w:name w:val="List Continue 4"/>
    <w:basedOn w:val="List4"/>
    <w:rsid w:val="009C326E"/>
    <w:pPr>
      <w:ind w:firstLine="0"/>
    </w:pPr>
  </w:style>
  <w:style w:type="paragraph" w:styleId="ListContinue5">
    <w:name w:val="List Continue 5"/>
    <w:basedOn w:val="List5"/>
    <w:rsid w:val="009C326E"/>
    <w:pPr>
      <w:ind w:firstLine="0"/>
    </w:pPr>
  </w:style>
  <w:style w:type="paragraph" w:styleId="ListNumber3">
    <w:name w:val="List Number 3"/>
    <w:basedOn w:val="List3"/>
    <w:rsid w:val="009C326E"/>
    <w:pPr>
      <w:numPr>
        <w:numId w:val="5"/>
      </w:numPr>
    </w:pPr>
  </w:style>
  <w:style w:type="paragraph" w:styleId="ListNumber4">
    <w:name w:val="List Number 4"/>
    <w:basedOn w:val="List4"/>
    <w:rsid w:val="009C326E"/>
    <w:pPr>
      <w:numPr>
        <w:numId w:val="6"/>
      </w:numPr>
    </w:pPr>
  </w:style>
  <w:style w:type="paragraph" w:styleId="ListNumber5">
    <w:name w:val="List Number 5"/>
    <w:basedOn w:val="List5"/>
    <w:rsid w:val="009C326E"/>
    <w:pPr>
      <w:numPr>
        <w:numId w:val="7"/>
      </w:numPr>
    </w:pPr>
  </w:style>
  <w:style w:type="paragraph" w:styleId="BlockText">
    <w:name w:val="Block Text"/>
    <w:basedOn w:val="Normal"/>
    <w:rsid w:val="009C326E"/>
    <w:pPr>
      <w:spacing w:after="120"/>
      <w:ind w:left="1440" w:right="1440"/>
    </w:pPr>
  </w:style>
  <w:style w:type="character" w:customStyle="1" w:styleId="Subscript">
    <w:name w:val="Subscript"/>
    <w:basedOn w:val="DefaultParagraphFont"/>
    <w:rsid w:val="009C326E"/>
    <w:rPr>
      <w:sz w:val="16"/>
      <w:vertAlign w:val="subscript"/>
    </w:rPr>
  </w:style>
  <w:style w:type="character" w:customStyle="1" w:styleId="Superscript">
    <w:name w:val="Superscript"/>
    <w:basedOn w:val="DefaultParagraphFont"/>
    <w:rsid w:val="009C326E"/>
    <w:rPr>
      <w:sz w:val="16"/>
      <w:vertAlign w:val="superscript"/>
    </w:rPr>
  </w:style>
  <w:style w:type="character" w:customStyle="1" w:styleId="Symbols">
    <w:name w:val="Symbols"/>
    <w:basedOn w:val="DefaultParagraphFont"/>
    <w:rsid w:val="009C326E"/>
    <w:rPr>
      <w:rFonts w:ascii="Symbol" w:hAnsi="Symbol"/>
    </w:rPr>
  </w:style>
  <w:style w:type="character" w:customStyle="1" w:styleId="MenuOptions">
    <w:name w:val="Menu Options"/>
    <w:basedOn w:val="DefaultParagraphFont"/>
    <w:rsid w:val="009C326E"/>
    <w:rPr>
      <w:rFonts w:ascii="Arial Narrow" w:hAnsi="Arial Narrow"/>
      <w:smallCaps/>
    </w:rPr>
  </w:style>
  <w:style w:type="character" w:customStyle="1" w:styleId="Buttons">
    <w:name w:val="Buttons"/>
    <w:basedOn w:val="DefaultParagraphFont"/>
    <w:rsid w:val="009C326E"/>
    <w:rPr>
      <w:b/>
    </w:rPr>
  </w:style>
  <w:style w:type="character" w:customStyle="1" w:styleId="Underlined">
    <w:name w:val="Underlined"/>
    <w:basedOn w:val="DefaultParagraphFont"/>
    <w:rsid w:val="009C326E"/>
    <w:rPr>
      <w:u w:val="single"/>
    </w:rPr>
  </w:style>
  <w:style w:type="paragraph" w:customStyle="1" w:styleId="TableBodyTextRight">
    <w:name w:val="Table Body Text Right"/>
    <w:basedOn w:val="TableBodyText"/>
    <w:rsid w:val="009C326E"/>
    <w:pPr>
      <w:widowControl w:val="0"/>
      <w:autoSpaceDE w:val="0"/>
      <w:autoSpaceDN w:val="0"/>
      <w:adjustRightInd w:val="0"/>
      <w:jc w:val="right"/>
    </w:pPr>
    <w:rPr>
      <w:rFonts w:cs="Arial"/>
      <w:szCs w:val="18"/>
    </w:rPr>
  </w:style>
  <w:style w:type="paragraph" w:customStyle="1" w:styleId="CopyrightText">
    <w:name w:val="Copyright Text"/>
    <w:basedOn w:val="BodyText"/>
    <w:rsid w:val="009C326E"/>
    <w:rPr>
      <w:sz w:val="18"/>
    </w:rPr>
  </w:style>
  <w:style w:type="paragraph" w:customStyle="1" w:styleId="BodySmallRight">
    <w:name w:val="Body Small Right"/>
    <w:basedOn w:val="BodyTextRight"/>
    <w:rsid w:val="009C326E"/>
    <w:rPr>
      <w:sz w:val="18"/>
      <w:szCs w:val="18"/>
    </w:rPr>
  </w:style>
  <w:style w:type="paragraph" w:customStyle="1" w:styleId="MarginEdition">
    <w:name w:val="Margin Edition"/>
    <w:basedOn w:val="MarginNote"/>
    <w:rsid w:val="009C326E"/>
    <w:pPr>
      <w:spacing w:before="0" w:after="0"/>
    </w:pPr>
    <w:rPr>
      <w:rFonts w:ascii="Times New Roman" w:hAnsi="Times New Roman"/>
      <w:color w:val="999999"/>
    </w:rPr>
  </w:style>
  <w:style w:type="paragraph" w:customStyle="1" w:styleId="Spacer">
    <w:name w:val="Spacer"/>
    <w:basedOn w:val="Normal"/>
    <w:rsid w:val="009C326E"/>
    <w:rPr>
      <w:sz w:val="2"/>
      <w:szCs w:val="2"/>
    </w:rPr>
  </w:style>
  <w:style w:type="character" w:customStyle="1" w:styleId="Small">
    <w:name w:val="Small"/>
    <w:basedOn w:val="DefaultParagraphFont"/>
    <w:rsid w:val="009C326E"/>
    <w:rPr>
      <w:sz w:val="16"/>
    </w:rPr>
  </w:style>
  <w:style w:type="paragraph" w:customStyle="1" w:styleId="WideTable">
    <w:name w:val="Wide Table"/>
    <w:basedOn w:val="Normal"/>
    <w:rsid w:val="009C326E"/>
    <w:pPr>
      <w:ind w:left="-1418"/>
    </w:pPr>
    <w:rPr>
      <w:sz w:val="2"/>
      <w:szCs w:val="2"/>
    </w:rPr>
  </w:style>
  <w:style w:type="character" w:styleId="PageNumber">
    <w:name w:val="page number"/>
    <w:basedOn w:val="DefaultParagraphFont"/>
    <w:rsid w:val="009C326E"/>
  </w:style>
  <w:style w:type="paragraph" w:styleId="Quote">
    <w:name w:val="Quote"/>
    <w:basedOn w:val="Heading1"/>
    <w:link w:val="QuoteChar"/>
    <w:qFormat/>
    <w:rsid w:val="009C326E"/>
    <w:rPr>
      <w:b w:val="0"/>
      <w:sz w:val="72"/>
      <w:szCs w:val="72"/>
      <w:lang w:val="en-NZ"/>
    </w:rPr>
  </w:style>
  <w:style w:type="character" w:customStyle="1" w:styleId="QuoteChar">
    <w:name w:val="Quote Char"/>
    <w:basedOn w:val="DefaultParagraphFont"/>
    <w:link w:val="Quote"/>
    <w:rsid w:val="009C32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326E"/>
    <w:pPr>
      <w:pageBreakBefore/>
    </w:pPr>
  </w:style>
  <w:style w:type="paragraph" w:customStyle="1" w:styleId="Border">
    <w:name w:val="Border"/>
    <w:basedOn w:val="Normal"/>
    <w:qFormat/>
    <w:rsid w:val="009C32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326E"/>
    <w:rPr>
      <w:b/>
      <w:bCs/>
      <w:i/>
      <w:iCs/>
      <w:color w:val="auto"/>
    </w:rPr>
  </w:style>
  <w:style w:type="paragraph" w:styleId="IntenseQuote">
    <w:name w:val="Intense Quote"/>
    <w:basedOn w:val="Normal"/>
    <w:next w:val="Normal"/>
    <w:link w:val="IntenseQuoteChar"/>
    <w:uiPriority w:val="30"/>
    <w:qFormat/>
    <w:rsid w:val="009C32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32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326E"/>
    <w:rPr>
      <w:smallCaps/>
      <w:color w:val="auto"/>
      <w:u w:val="single"/>
    </w:rPr>
  </w:style>
  <w:style w:type="character" w:styleId="IntenseReference">
    <w:name w:val="Intense Reference"/>
    <w:basedOn w:val="DefaultParagraphFont"/>
    <w:uiPriority w:val="32"/>
    <w:qFormat/>
    <w:rsid w:val="009C326E"/>
    <w:rPr>
      <w:b/>
      <w:bCs/>
      <w:smallCaps/>
      <w:color w:val="auto"/>
      <w:spacing w:val="5"/>
      <w:u w:val="single"/>
    </w:rPr>
  </w:style>
  <w:style w:type="paragraph" w:customStyle="1" w:styleId="2ColumnHeading">
    <w:name w:val="2Column Heading"/>
    <w:basedOn w:val="BodyText"/>
    <w:qFormat/>
    <w:rsid w:val="009C326E"/>
    <w:pPr>
      <w:spacing w:after="60"/>
      <w:ind w:left="-2268"/>
    </w:pPr>
    <w:rPr>
      <w:b/>
    </w:rPr>
  </w:style>
  <w:style w:type="paragraph" w:customStyle="1" w:styleId="Heading1TOC">
    <w:name w:val="Heading1 TOC"/>
    <w:basedOn w:val="Normal"/>
    <w:qFormat/>
    <w:rsid w:val="009C326E"/>
    <w:pPr>
      <w:spacing w:before="240" w:after="120"/>
    </w:pPr>
    <w:rPr>
      <w:rFonts w:ascii="Times New Roman" w:hAnsi="Times New Roman"/>
      <w:b/>
      <w:sz w:val="32"/>
    </w:rPr>
  </w:style>
  <w:style w:type="paragraph" w:customStyle="1" w:styleId="Heading2TOC">
    <w:name w:val="Heading2 TOC"/>
    <w:basedOn w:val="Normal"/>
    <w:qFormat/>
    <w:rsid w:val="009C326E"/>
    <w:pPr>
      <w:spacing w:before="240" w:after="60"/>
    </w:pPr>
    <w:rPr>
      <w:rFonts w:ascii="Times New Roman" w:hAnsi="Times New Roman"/>
      <w:b/>
      <w:sz w:val="28"/>
    </w:rPr>
  </w:style>
  <w:style w:type="character" w:customStyle="1" w:styleId="Underline">
    <w:name w:val="Underline"/>
    <w:basedOn w:val="DefaultParagraphFont"/>
    <w:qFormat/>
    <w:rsid w:val="009C326E"/>
    <w:rPr>
      <w:u w:val="single"/>
    </w:rPr>
  </w:style>
  <w:style w:type="character" w:customStyle="1" w:styleId="BoldandItalics">
    <w:name w:val="Bold and Italics"/>
    <w:qFormat/>
    <w:rsid w:val="009C326E"/>
    <w:rPr>
      <w:b/>
      <w:i/>
      <w:u w:val="none"/>
    </w:rPr>
  </w:style>
  <w:style w:type="paragraph" w:styleId="BalloonText">
    <w:name w:val="Balloon Text"/>
    <w:basedOn w:val="Normal"/>
    <w:link w:val="BalloonTextChar"/>
    <w:rsid w:val="009C326E"/>
    <w:rPr>
      <w:rFonts w:ascii="Tahoma" w:hAnsi="Tahoma" w:cs="Tahoma"/>
      <w:sz w:val="16"/>
      <w:szCs w:val="16"/>
    </w:rPr>
  </w:style>
  <w:style w:type="character" w:customStyle="1" w:styleId="BalloonTextChar">
    <w:name w:val="Balloon Text Char"/>
    <w:basedOn w:val="DefaultParagraphFont"/>
    <w:link w:val="BalloonText"/>
    <w:rsid w:val="009C32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32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32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326E"/>
    <w:rPr>
      <w:b/>
      <w:color w:val="660033"/>
      <w:spacing w:val="0"/>
    </w:rPr>
  </w:style>
  <w:style w:type="paragraph" w:customStyle="1" w:styleId="Nameditemlist">
    <w:name w:val="Named item list"/>
    <w:basedOn w:val="BodyText"/>
    <w:qFormat/>
    <w:rsid w:val="009C326E"/>
    <w:pPr>
      <w:tabs>
        <w:tab w:val="left" w:pos="2835"/>
      </w:tabs>
      <w:ind w:left="2835" w:hanging="2835"/>
    </w:pPr>
  </w:style>
  <w:style w:type="paragraph" w:customStyle="1" w:styleId="BodyTextnopadding">
    <w:name w:val="Body Text no padding"/>
    <w:basedOn w:val="BodyText"/>
    <w:qFormat/>
    <w:rsid w:val="009C326E"/>
    <w:pPr>
      <w:spacing w:before="0" w:after="0"/>
    </w:pPr>
  </w:style>
  <w:style w:type="character" w:styleId="Hyperlink">
    <w:name w:val="Hyperlink"/>
    <w:basedOn w:val="DefaultParagraphFont"/>
    <w:uiPriority w:val="99"/>
    <w:unhideWhenUsed/>
    <w:rsid w:val="007B64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1264</Words>
  <Characters>8131</Characters>
  <Application>Microsoft Office Word</Application>
  <DocSecurity>0</DocSecurity>
  <Lines>239</Lines>
  <Paragraphs>164</Paragraphs>
  <ScaleCrop>false</ScaleCrop>
  <Company>Author-it Software Corporation Ltd.</Company>
  <LinksUpToDate>false</LinksUpToDate>
  <CharactersWithSpaces>9231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FBPGRA3017 Operate and monitor a liquid, mash or block stock feed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2025-03-01T23:06:00Z</dcterms:created>
  <dcterms:modified xsi:type="dcterms:W3CDTF">2025-03-01T23:07:00Z</dcterms:modified>
</cp:coreProperties>
</file>