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A50" w:rsidP="00410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FBPGRA3003 Lead flour milling shift operations</w:t>
      </w:r>
      <w:r>
        <w:fldChar w:fldCharType="end"/>
      </w:r>
    </w:p>
    <w:p w:rsidR="00410A50" w:rsidP="00410A50">
      <w:pPr>
        <w:pStyle w:val="Version"/>
        <w:sectPr w:rsidSect="002B6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7B0" w:rsidP="002B67B0">
      <w:pPr>
        <w:pStyle w:val="SuperHeading"/>
      </w:pPr>
      <w:r w:rsidRPr="002B67B0">
        <w:t>Assessment Requirements for FBPGRA3003 Lead flour milling shift operations</w:t>
      </w:r>
    </w:p>
    <w:p w:rsidR="00000000" w:rsidRPr="002B67B0" w:rsidP="002B67B0">
      <w:pPr>
        <w:pStyle w:val="Heading1"/>
      </w:pPr>
      <w:bookmarkStart w:id="1" w:name="O_971037"/>
      <w:bookmarkEnd w:id="1"/>
      <w:r w:rsidRPr="002B67B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729"/>
      </w:tblGrid>
      <w:tr w:rsidTr="002B67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B0" w:rsidP="002B67B0">
            <w:pPr>
              <w:pStyle w:val="BodyText"/>
            </w:pPr>
            <w:r w:rsidRPr="002B67B0">
              <w:rPr>
                <w:rStyle w:val="SpecialBold"/>
              </w:rPr>
              <w:t>Release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B0">
            <w:pPr>
              <w:pStyle w:val="BodyText"/>
              <w:rPr>
                <w:lang w:val="en-NZ"/>
              </w:rPr>
            </w:pPr>
            <w:r w:rsidRPr="002B67B0">
              <w:rPr>
                <w:rStyle w:val="SpecialBold"/>
              </w:rPr>
              <w:t>Comments</w:t>
            </w:r>
          </w:p>
        </w:tc>
      </w:tr>
      <w:tr w:rsidTr="002B67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B0">
            <w:pPr>
              <w:pStyle w:val="BodyText"/>
              <w:rPr>
                <w:lang w:val="en-NZ"/>
              </w:rPr>
            </w:pPr>
            <w:r w:rsidRPr="002B67B0">
              <w:t>Release 1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B0" w:rsidP="002B67B0">
            <w:pPr>
              <w:pStyle w:val="BodyText"/>
            </w:pPr>
            <w:r w:rsidRPr="002B67B0">
              <w:t>This version released with FBP Food, Beverage and Pharmaceutical Training Package version 1.0.</w:t>
            </w:r>
          </w:p>
        </w:tc>
      </w:tr>
    </w:tbl>
    <w:p w:rsidR="00000000" w:rsidRPr="002B67B0" w:rsidP="002B67B0">
      <w:pPr>
        <w:pStyle w:val="BodyText"/>
      </w:pPr>
    </w:p>
    <w:p w:rsidR="00000000" w:rsidRPr="002B67B0" w:rsidP="002B67B0">
      <w:pPr>
        <w:pStyle w:val="AllowPageBreak"/>
      </w:pPr>
    </w:p>
    <w:p w:rsidR="00000000" w:rsidRPr="002B67B0" w:rsidP="002B67B0">
      <w:pPr>
        <w:pStyle w:val="Heading1"/>
      </w:pPr>
      <w:bookmarkStart w:id="2" w:name="O_971038"/>
      <w:bookmarkEnd w:id="2"/>
      <w:r w:rsidRPr="002B67B0">
        <w:t>Performance Evidence</w:t>
      </w:r>
    </w:p>
    <w:p w:rsidR="00000000" w:rsidRPr="002B67B0" w:rsidP="00410A50">
      <w:pPr>
        <w:pStyle w:val="BodyText"/>
      </w:pPr>
      <w:r w:rsidRPr="002B67B0">
        <w:t>An individual demonstrating competency must satisfy all of the elements and performance criteria in this unit.</w:t>
      </w:r>
    </w:p>
    <w:p w:rsidR="00000000" w:rsidRPr="002B67B0" w:rsidP="00410A50">
      <w:pPr>
        <w:pStyle w:val="BodyText"/>
      </w:pPr>
      <w:r w:rsidRPr="002B67B0">
        <w:t>There must be evidence that, on at least one occasion, the individual has:</w:t>
      </w:r>
    </w:p>
    <w:p w:rsidR="00000000" w:rsidRPr="002B67B0" w:rsidP="002B67B0">
      <w:pPr>
        <w:pStyle w:val="ListBullet"/>
      </w:pPr>
      <w:r w:rsidRPr="002B67B0">
        <w:t>interpreted production requirements and grain te</w:t>
      </w:r>
      <w:r w:rsidRPr="002B67B0">
        <w:t>sts for desirable mill settings</w:t>
      </w:r>
    </w:p>
    <w:p w:rsidR="00000000" w:rsidRPr="002B67B0" w:rsidP="002B67B0">
      <w:pPr>
        <w:pStyle w:val="ListBullet"/>
      </w:pPr>
      <w:r w:rsidRPr="002B67B0">
        <w:t>established shift operating environment, including required equipment, staffing and work organisation, and costing requirements</w:t>
      </w:r>
    </w:p>
    <w:p w:rsidR="00000000" w:rsidRPr="002B67B0" w:rsidP="002B67B0">
      <w:pPr>
        <w:pStyle w:val="ListBullet"/>
      </w:pPr>
      <w:r w:rsidRPr="002B67B0">
        <w:t>monitored quality of shift operations, including identifying specifications for product to be pr</w:t>
      </w:r>
      <w:r w:rsidRPr="002B67B0">
        <w:t>oduced, identifying performance indicators, supervising testing of product, monitoring performance and reporting non-conformances</w:t>
      </w:r>
    </w:p>
    <w:p w:rsidR="00000000" w:rsidRPr="002B67B0" w:rsidP="002B67B0">
      <w:pPr>
        <w:pStyle w:val="ListBullet"/>
      </w:pPr>
      <w:r w:rsidRPr="002B67B0">
        <w:t>assisted employees with conduct and interpretation of grain and flour tests</w:t>
      </w:r>
    </w:p>
    <w:p w:rsidR="00000000" w:rsidRPr="002B67B0" w:rsidP="002B67B0">
      <w:pPr>
        <w:pStyle w:val="ListBullet"/>
      </w:pPr>
      <w:r w:rsidRPr="002B67B0">
        <w:t>matched grain receival, screening and storage processes to production requirements during shift</w:t>
      </w:r>
    </w:p>
    <w:p w:rsidR="00000000" w:rsidRPr="002B67B0" w:rsidP="002B67B0">
      <w:pPr>
        <w:pStyle w:val="ListBullet"/>
      </w:pPr>
      <w:r w:rsidRPr="002B67B0">
        <w:t>prepared or supervised production of grist according to recipes</w:t>
      </w:r>
    </w:p>
    <w:p w:rsidR="00000000" w:rsidRPr="002B67B0" w:rsidP="002B67B0">
      <w:pPr>
        <w:pStyle w:val="ListBullet"/>
      </w:pPr>
      <w:r w:rsidRPr="002B67B0">
        <w:t>set and managed milling and blending operations</w:t>
      </w:r>
    </w:p>
    <w:p w:rsidR="00000000" w:rsidRPr="002B67B0" w:rsidP="002B67B0">
      <w:pPr>
        <w:pStyle w:val="ListBullet"/>
      </w:pPr>
      <w:r w:rsidRPr="002B67B0">
        <w:t>supervised dust control, HACCP and work health a</w:t>
      </w:r>
      <w:r w:rsidRPr="002B67B0">
        <w:t>nd safety procedures during shift operations</w:t>
      </w:r>
    </w:p>
    <w:p w:rsidR="00000000" w:rsidRPr="002B67B0" w:rsidP="002B67B0">
      <w:pPr>
        <w:pStyle w:val="ListBullet"/>
      </w:pPr>
      <w:r w:rsidRPr="002B67B0">
        <w:t>identified equipment maintenance procedures.</w:t>
      </w:r>
    </w:p>
    <w:p w:rsidR="00000000" w:rsidRPr="002B67B0" w:rsidP="002B67B0">
      <w:pPr>
        <w:pStyle w:val="AllowPageBreak"/>
      </w:pPr>
    </w:p>
    <w:p w:rsidR="00000000" w:rsidRPr="002B67B0" w:rsidP="002B67B0">
      <w:pPr>
        <w:pStyle w:val="Heading1"/>
      </w:pPr>
      <w:bookmarkStart w:id="3" w:name="O_971039"/>
      <w:bookmarkEnd w:id="3"/>
      <w:r w:rsidRPr="002B67B0">
        <w:t>Knowledge Evidence</w:t>
      </w:r>
    </w:p>
    <w:p w:rsidR="00000000" w:rsidRPr="002B67B0" w:rsidP="00410A50">
      <w:pPr>
        <w:pStyle w:val="BodyText"/>
      </w:pPr>
      <w:r w:rsidRPr="002B67B0">
        <w:t>An individual must be able to demonstrate the knowledge required to perform the tasks outlined in the elements and performance cri</w:t>
      </w:r>
      <w:r w:rsidRPr="002B67B0">
        <w:t>teria of this unit. This includes knowledge of:</w:t>
      </w:r>
    </w:p>
    <w:p w:rsidR="00000000" w:rsidRPr="002B67B0" w:rsidP="002B67B0">
      <w:pPr>
        <w:pStyle w:val="ListBullet"/>
      </w:pPr>
      <w:r w:rsidRPr="002B67B0">
        <w:t>differences in types of milling processes, including differences in milling of different grains, varieties and milling for flour or for semolina</w:t>
      </w:r>
    </w:p>
    <w:p w:rsidR="00000000" w:rsidRPr="002B67B0" w:rsidP="002B67B0">
      <w:pPr>
        <w:pStyle w:val="ListBullet"/>
      </w:pPr>
      <w:r w:rsidRPr="002B67B0">
        <w:t>process and purpose of flour milling, including:</w:t>
      </w:r>
    </w:p>
    <w:p w:rsidR="00000000" w:rsidRPr="002B67B0" w:rsidP="002B67B0">
      <w:pPr>
        <w:pStyle w:val="ListBullet2"/>
      </w:pPr>
      <w:r w:rsidRPr="002B67B0">
        <w:t>opening of g</w:t>
      </w:r>
      <w:r w:rsidRPr="002B67B0">
        <w:t>rain to enable removal of endosperm</w:t>
      </w:r>
    </w:p>
    <w:p w:rsidR="00000000" w:rsidRPr="002B67B0" w:rsidP="002B67B0">
      <w:pPr>
        <w:pStyle w:val="ListBullet2"/>
      </w:pPr>
      <w:r w:rsidRPr="002B67B0">
        <w:t>separation of bran</w:t>
      </w:r>
    </w:p>
    <w:p w:rsidR="00000000" w:rsidRPr="002B67B0" w:rsidP="002B67B0">
      <w:pPr>
        <w:pStyle w:val="ListBullet2"/>
      </w:pPr>
      <w:r w:rsidRPr="002B67B0">
        <w:t>grinding of endosperm to flour, including sifting of ground stock to remove oversize endosperm particles, flour, or any bran and endosperm that has not been ground</w:t>
      </w:r>
    </w:p>
    <w:p w:rsidR="00000000" w:rsidRPr="002B67B0" w:rsidP="002B67B0">
      <w:pPr>
        <w:pStyle w:val="ListBullet2"/>
      </w:pPr>
      <w:r w:rsidRPr="002B67B0">
        <w:t>kibbling</w:t>
      </w:r>
    </w:p>
    <w:p w:rsidR="00000000" w:rsidRPr="002B67B0" w:rsidP="002B67B0">
      <w:pPr>
        <w:pStyle w:val="ListBullet2"/>
      </w:pPr>
      <w:r w:rsidRPr="002B67B0">
        <w:t>middlings and semolina process</w:t>
      </w:r>
    </w:p>
    <w:p w:rsidR="00000000" w:rsidRPr="002B67B0" w:rsidP="002B67B0">
      <w:pPr>
        <w:pStyle w:val="ListBullet"/>
      </w:pPr>
      <w:r w:rsidRPr="002B67B0">
        <w:t>methods used to establish the most economic grist for a particular flour, including the balancing of flour specification, grain availability and cost of grain available</w:t>
      </w:r>
    </w:p>
    <w:p w:rsidR="00000000" w:rsidRPr="002B67B0" w:rsidP="002B67B0">
      <w:pPr>
        <w:pStyle w:val="ListBullet"/>
      </w:pPr>
      <w:r w:rsidRPr="002B67B0">
        <w:t>financial impacts of mill performance/settings</w:t>
      </w:r>
    </w:p>
    <w:p w:rsidR="00000000" w:rsidRPr="002B67B0" w:rsidP="002B67B0">
      <w:pPr>
        <w:pStyle w:val="ListBullet"/>
      </w:pPr>
      <w:r w:rsidRPr="002B67B0">
        <w:t>principl</w:t>
      </w:r>
      <w:r w:rsidRPr="002B67B0">
        <w:t>es of preventative maintenance, including failure mode effects analysis (FMEA)</w:t>
      </w:r>
    </w:p>
    <w:p w:rsidR="00000000" w:rsidRPr="002B67B0" w:rsidP="002B67B0">
      <w:pPr>
        <w:pStyle w:val="ListBullet"/>
      </w:pPr>
      <w:r w:rsidRPr="002B67B0">
        <w:t>food safety, food labelling and other regulations affecting flour mills</w:t>
      </w:r>
    </w:p>
    <w:p w:rsidR="00000000" w:rsidRPr="002B67B0" w:rsidP="002B67B0">
      <w:pPr>
        <w:pStyle w:val="ListBullet"/>
      </w:pPr>
      <w:r w:rsidRPr="002B67B0">
        <w:t>grain varieties and specifications</w:t>
      </w:r>
    </w:p>
    <w:p w:rsidR="00000000" w:rsidRPr="002B67B0" w:rsidP="002B67B0">
      <w:pPr>
        <w:pStyle w:val="ListBullet"/>
      </w:pPr>
      <w:r w:rsidRPr="002B67B0">
        <w:t>flour types and specifications</w:t>
      </w:r>
    </w:p>
    <w:p w:rsidR="00000000" w:rsidRPr="002B67B0" w:rsidP="002B67B0">
      <w:pPr>
        <w:pStyle w:val="ListBullet"/>
      </w:pPr>
      <w:r w:rsidRPr="002B67B0">
        <w:t xml:space="preserve">food labelling regulations relevant to </w:t>
      </w:r>
      <w:r w:rsidRPr="002B67B0">
        <w:t>flour products</w:t>
      </w:r>
    </w:p>
    <w:p w:rsidR="00000000" w:rsidRPr="002B67B0" w:rsidP="002B67B0">
      <w:pPr>
        <w:pStyle w:val="ListBullet"/>
      </w:pPr>
      <w:r w:rsidRPr="002B67B0">
        <w:t>HACCP principles and procedures</w:t>
      </w:r>
    </w:p>
    <w:p w:rsidR="00000000" w:rsidRPr="002B67B0" w:rsidP="002B67B0">
      <w:pPr>
        <w:pStyle w:val="ListBullet"/>
      </w:pPr>
      <w:r w:rsidRPr="002B67B0">
        <w:t>dust control procedures</w:t>
      </w:r>
    </w:p>
    <w:p w:rsidR="00000000" w:rsidRPr="002B67B0" w:rsidP="002B67B0">
      <w:pPr>
        <w:pStyle w:val="ListBullet"/>
      </w:pPr>
      <w:r w:rsidRPr="002B67B0">
        <w:t>work health and safety standards and requirements</w:t>
      </w:r>
    </w:p>
    <w:p w:rsidR="00000000" w:rsidRPr="002B67B0" w:rsidP="002B67B0">
      <w:pPr>
        <w:pStyle w:val="ListBullet"/>
      </w:pPr>
      <w:r w:rsidRPr="002B67B0">
        <w:t>environmental regulations</w:t>
      </w:r>
    </w:p>
    <w:p w:rsidR="00000000" w:rsidRPr="002B67B0" w:rsidP="002B67B0">
      <w:pPr>
        <w:pStyle w:val="ListBullet"/>
      </w:pPr>
      <w:r w:rsidRPr="002B67B0">
        <w:t>feedback techniques</w:t>
      </w:r>
    </w:p>
    <w:p w:rsidR="00000000" w:rsidRPr="002B67B0" w:rsidP="002B67B0">
      <w:pPr>
        <w:pStyle w:val="ListBullet"/>
      </w:pPr>
      <w:r w:rsidRPr="002B67B0">
        <w:t>enterprise budget operating procedures.</w:t>
      </w:r>
    </w:p>
    <w:p w:rsidR="00000000" w:rsidRPr="002B67B0" w:rsidP="002B67B0">
      <w:pPr>
        <w:pStyle w:val="AllowPageBreak"/>
      </w:pPr>
    </w:p>
    <w:p w:rsidR="00000000" w:rsidRPr="002B67B0" w:rsidP="002B67B0">
      <w:pPr>
        <w:pStyle w:val="Heading1"/>
      </w:pPr>
      <w:bookmarkStart w:id="4" w:name="O_971040"/>
      <w:bookmarkEnd w:id="4"/>
      <w:r w:rsidRPr="002B67B0">
        <w:t>Assessment Conditions</w:t>
      </w:r>
    </w:p>
    <w:p w:rsidR="00000000" w:rsidRPr="002B67B0" w:rsidP="00410A50">
      <w:pPr>
        <w:pStyle w:val="BodyText"/>
      </w:pPr>
      <w:r w:rsidRPr="002B67B0">
        <w:t>Assessment of skills must take place under the following conditions:</w:t>
      </w:r>
    </w:p>
    <w:p w:rsidR="00000000" w:rsidRPr="002B67B0" w:rsidP="002B67B0">
      <w:pPr>
        <w:pStyle w:val="ListBullet"/>
      </w:pPr>
      <w:r w:rsidRPr="002B67B0">
        <w:t>physical conditions:</w:t>
      </w:r>
    </w:p>
    <w:p w:rsidR="00000000" w:rsidRPr="002B67B0" w:rsidP="002B67B0">
      <w:pPr>
        <w:pStyle w:val="ListBullet2"/>
      </w:pPr>
      <w:r w:rsidRPr="002B67B0">
        <w:t>a workplace or an environment that accurately represents workplace conditions</w:t>
      </w:r>
    </w:p>
    <w:p w:rsidR="00000000" w:rsidRPr="002B67B0" w:rsidP="002B67B0">
      <w:pPr>
        <w:pStyle w:val="ListBullet"/>
      </w:pPr>
      <w:r w:rsidRPr="002B67B0">
        <w:t>resources, equipment and materials:</w:t>
      </w:r>
    </w:p>
    <w:p w:rsidR="00000000" w:rsidRPr="002B67B0" w:rsidP="002B67B0">
      <w:pPr>
        <w:pStyle w:val="ListBullet2"/>
      </w:pPr>
      <w:r w:rsidRPr="002B67B0">
        <w:t xml:space="preserve">personal protective equipment relevant to flour </w:t>
      </w:r>
      <w:r w:rsidRPr="002B67B0">
        <w:t>milling operations</w:t>
      </w:r>
    </w:p>
    <w:p w:rsidR="00000000" w:rsidRPr="002B67B0" w:rsidP="002B67B0">
      <w:pPr>
        <w:pStyle w:val="ListBullet2"/>
      </w:pPr>
      <w:r w:rsidRPr="002B67B0">
        <w:t>break and reduction roll process and related equipment and services</w:t>
      </w:r>
    </w:p>
    <w:p w:rsidR="00000000" w:rsidRPr="002B67B0" w:rsidP="002B67B0">
      <w:pPr>
        <w:pStyle w:val="ListBullet2"/>
      </w:pPr>
      <w:r w:rsidRPr="002B67B0">
        <w:t>conditioned grain suitable for the break and reduction roll process</w:t>
      </w:r>
    </w:p>
    <w:p w:rsidR="00000000" w:rsidRPr="002B67B0" w:rsidP="002B67B0">
      <w:pPr>
        <w:pStyle w:val="ListBullet2"/>
      </w:pPr>
      <w:r w:rsidRPr="002B67B0">
        <w:t>sampling schedules, and test procedures and equipment</w:t>
      </w:r>
    </w:p>
    <w:p w:rsidR="00000000" w:rsidRPr="002B67B0" w:rsidP="002B67B0">
      <w:pPr>
        <w:pStyle w:val="ListBullet2"/>
      </w:pPr>
      <w:r w:rsidRPr="002B67B0">
        <w:t>cleaning procedures, materials and equipment</w:t>
      </w:r>
    </w:p>
    <w:p w:rsidR="00000000" w:rsidRPr="002B67B0" w:rsidP="002B67B0">
      <w:pPr>
        <w:pStyle w:val="ListBullet"/>
      </w:pPr>
      <w:r w:rsidRPr="002B67B0">
        <w:t>s</w:t>
      </w:r>
      <w:r w:rsidRPr="002B67B0">
        <w:t>pecifications:</w:t>
      </w:r>
    </w:p>
    <w:p w:rsidR="00000000" w:rsidRPr="002B67B0" w:rsidP="002B67B0">
      <w:pPr>
        <w:pStyle w:val="ListBullet2"/>
      </w:pPr>
      <w:r w:rsidRPr="002B67B0">
        <w:t>work procedures, including advice on safe work practices, food safety, quality and environmental requirements</w:t>
      </w:r>
    </w:p>
    <w:p w:rsidR="00000000" w:rsidRPr="002B67B0" w:rsidP="002B67B0">
      <w:pPr>
        <w:pStyle w:val="ListBullet2"/>
      </w:pPr>
      <w:r w:rsidRPr="002B67B0">
        <w:t>equipment manuals, including operating parameters</w:t>
      </w:r>
    </w:p>
    <w:p w:rsidR="00000000" w:rsidRPr="002B67B0" w:rsidP="002B67B0">
      <w:pPr>
        <w:pStyle w:val="ListBullet2"/>
      </w:pPr>
      <w:r w:rsidRPr="002B67B0">
        <w:t>specifications, control points and processing parameters</w:t>
      </w:r>
    </w:p>
    <w:p w:rsidR="00000000" w:rsidRPr="002B67B0" w:rsidP="002B67B0">
      <w:pPr>
        <w:pStyle w:val="ListBullet2"/>
      </w:pPr>
      <w:r w:rsidRPr="002B67B0">
        <w:t>documentation and recording requirements and procedures.</w:t>
      </w:r>
    </w:p>
    <w:p w:rsidR="00000000" w:rsidRPr="002B67B0" w:rsidP="002B67B0">
      <w:pPr>
        <w:pStyle w:val="BodyText"/>
      </w:pPr>
    </w:p>
    <w:p w:rsidR="00410A50" w:rsidP="00410A50">
      <w:pPr>
        <w:pStyle w:val="BodyText"/>
      </w:pPr>
      <w:r w:rsidRPr="002B67B0">
        <w:t>Assessors of this unit must satisfy the requirements for assessors in applicable vocational education and training legislation, frameworks and/or standards.</w:t>
      </w:r>
    </w:p>
    <w:p w:rsidR="00000000" w:rsidRPr="002B67B0" w:rsidP="002B67B0">
      <w:pPr>
        <w:pStyle w:val="Heading1"/>
      </w:pPr>
      <w:bookmarkStart w:id="5" w:name="O_971043"/>
      <w:bookmarkEnd w:id="5"/>
      <w:r w:rsidRPr="002B67B0">
        <w:t>Links</w:t>
      </w:r>
    </w:p>
    <w:p w:rsidR="00000000" w:rsidRPr="002B67B0" w:rsidP="00410A50">
      <w:pPr>
        <w:pStyle w:val="BodyText"/>
      </w:pPr>
      <w:r w:rsidRPr="002B67B0">
        <w:t>Companion Volumes</w:t>
      </w:r>
      <w:r w:rsidRPr="002B67B0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A43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67B0" w:rsidP="002B67B0"/>
    <w:sectPr w:rsidSect="002B67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B0" w:rsidRPr="00410A50" w:rsidP="00410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50" w:rsidP="002B6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A50" w:rsidP="002B6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0A50" w:rsidP="002B6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7B0" w:rsidRPr="00410A50" w:rsidP="00410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50" w:rsidRPr="002D2AF8" w:rsidP="002B6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FBPGRA3003 Lead flour milling shift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10A50" w:rsidP="002B6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68A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E0F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5AB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7B0"/>
  </w:style>
  <w:style w:type="character" w:customStyle="1" w:styleId="Heading1Char">
    <w:name w:val="Heading 1 Char"/>
    <w:basedOn w:val="DefaultParagraphFont"/>
    <w:link w:val="Heading1"/>
    <w:rsid w:val="002B6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7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7B0"/>
    <w:rPr>
      <w:b/>
      <w:spacing w:val="0"/>
    </w:rPr>
  </w:style>
  <w:style w:type="paragraph" w:styleId="ListBullet2">
    <w:name w:val="List Bullet 2"/>
    <w:basedOn w:val="List2"/>
    <w:rsid w:val="002B67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7B0"/>
    <w:rPr>
      <w:i/>
    </w:rPr>
  </w:style>
  <w:style w:type="paragraph" w:styleId="Caption">
    <w:name w:val="caption"/>
    <w:basedOn w:val="BodyText"/>
    <w:next w:val="Normal"/>
    <w:qFormat/>
    <w:rsid w:val="002B6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7B0"/>
  </w:style>
  <w:style w:type="paragraph" w:styleId="TableofFigures">
    <w:name w:val="table of figures"/>
    <w:basedOn w:val="Normal"/>
    <w:next w:val="Normal"/>
    <w:semiHidden/>
    <w:rsid w:val="002B6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7B0"/>
    <w:rPr>
      <w:rFonts w:ascii="Wingdings" w:hAnsi="Wingdings"/>
    </w:rPr>
  </w:style>
  <w:style w:type="paragraph" w:customStyle="1" w:styleId="TableHeading">
    <w:name w:val="Table Heading"/>
    <w:basedOn w:val="HeadingBase"/>
    <w:rsid w:val="002B6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7B0"/>
    <w:rPr>
      <w:color w:val="0033CC"/>
      <w:u w:val="none"/>
    </w:rPr>
  </w:style>
  <w:style w:type="paragraph" w:customStyle="1" w:styleId="BodyTextRight">
    <w:name w:val="Body Text Right"/>
    <w:basedOn w:val="BodyText"/>
    <w:rsid w:val="002B6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7B0"/>
    <w:rPr>
      <w:sz w:val="32"/>
    </w:rPr>
  </w:style>
  <w:style w:type="paragraph" w:customStyle="1" w:styleId="HeadingProcedure">
    <w:name w:val="Heading Procedure"/>
    <w:basedOn w:val="HeadingBase"/>
    <w:next w:val="Normal"/>
    <w:rsid w:val="002B6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7B0"/>
    <w:pPr>
      <w:spacing w:before="60" w:after="60"/>
    </w:pPr>
  </w:style>
  <w:style w:type="paragraph" w:styleId="ListContinue">
    <w:name w:val="List Continue"/>
    <w:basedOn w:val="List"/>
    <w:rsid w:val="002B67B0"/>
    <w:pPr>
      <w:ind w:firstLine="0"/>
    </w:pPr>
  </w:style>
  <w:style w:type="paragraph" w:customStyle="1" w:styleId="ListNote">
    <w:name w:val="List Note"/>
    <w:basedOn w:val="List"/>
    <w:rsid w:val="002B6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7B0"/>
    <w:rPr>
      <w:rFonts w:ascii="Courier New" w:hAnsi="Courier New"/>
    </w:rPr>
  </w:style>
  <w:style w:type="paragraph" w:customStyle="1" w:styleId="NoteBullet">
    <w:name w:val="Note Bullet"/>
    <w:basedOn w:val="Note"/>
    <w:rsid w:val="002B6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7B0"/>
    <w:rPr>
      <w:b/>
      <w:smallCaps/>
    </w:rPr>
  </w:style>
  <w:style w:type="paragraph" w:customStyle="1" w:styleId="TableListNumber">
    <w:name w:val="Table List Number"/>
    <w:basedOn w:val="ListNumber"/>
    <w:rsid w:val="002B6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7B0"/>
    <w:pPr>
      <w:numPr>
        <w:numId w:val="9"/>
      </w:numPr>
    </w:pPr>
  </w:style>
  <w:style w:type="paragraph" w:customStyle="1" w:styleId="ListAlpha2">
    <w:name w:val="List Alpha 2"/>
    <w:basedOn w:val="List2"/>
    <w:rsid w:val="002B67B0"/>
    <w:pPr>
      <w:numPr>
        <w:numId w:val="8"/>
      </w:numPr>
    </w:pPr>
  </w:style>
  <w:style w:type="paragraph" w:styleId="List2">
    <w:name w:val="List 2"/>
    <w:basedOn w:val="BodyText"/>
    <w:rsid w:val="002B6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7B0"/>
    <w:pPr>
      <w:numPr>
        <w:numId w:val="4"/>
      </w:numPr>
    </w:pPr>
  </w:style>
  <w:style w:type="paragraph" w:styleId="ListContinue2">
    <w:name w:val="List Continue 2"/>
    <w:basedOn w:val="List2"/>
    <w:rsid w:val="002B67B0"/>
    <w:pPr>
      <w:ind w:firstLine="0"/>
    </w:pPr>
  </w:style>
  <w:style w:type="paragraph" w:styleId="ListContinue3">
    <w:name w:val="List Continue 3"/>
    <w:basedOn w:val="List3"/>
    <w:rsid w:val="002B67B0"/>
    <w:pPr>
      <w:ind w:left="1021" w:firstLine="0"/>
    </w:pPr>
  </w:style>
  <w:style w:type="paragraph" w:styleId="ListContinue4">
    <w:name w:val="List Continue 4"/>
    <w:basedOn w:val="List4"/>
    <w:rsid w:val="002B67B0"/>
    <w:pPr>
      <w:ind w:firstLine="0"/>
    </w:pPr>
  </w:style>
  <w:style w:type="paragraph" w:styleId="ListContinue5">
    <w:name w:val="List Continue 5"/>
    <w:basedOn w:val="List5"/>
    <w:rsid w:val="002B67B0"/>
    <w:pPr>
      <w:ind w:firstLine="0"/>
    </w:pPr>
  </w:style>
  <w:style w:type="paragraph" w:styleId="ListNumber3">
    <w:name w:val="List Number 3"/>
    <w:basedOn w:val="List3"/>
    <w:rsid w:val="002B67B0"/>
    <w:pPr>
      <w:numPr>
        <w:numId w:val="5"/>
      </w:numPr>
    </w:pPr>
  </w:style>
  <w:style w:type="paragraph" w:styleId="ListNumber4">
    <w:name w:val="List Number 4"/>
    <w:basedOn w:val="List4"/>
    <w:rsid w:val="002B67B0"/>
    <w:pPr>
      <w:numPr>
        <w:numId w:val="6"/>
      </w:numPr>
    </w:pPr>
  </w:style>
  <w:style w:type="paragraph" w:styleId="ListNumber5">
    <w:name w:val="List Number 5"/>
    <w:basedOn w:val="List5"/>
    <w:rsid w:val="002B67B0"/>
    <w:pPr>
      <w:numPr>
        <w:numId w:val="7"/>
      </w:numPr>
    </w:pPr>
  </w:style>
  <w:style w:type="paragraph" w:styleId="BlockText">
    <w:name w:val="Block Text"/>
    <w:basedOn w:val="Normal"/>
    <w:rsid w:val="002B6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7B0"/>
    <w:rPr>
      <w:sz w:val="16"/>
      <w:vertAlign w:val="superscript"/>
    </w:rPr>
  </w:style>
  <w:style w:type="character" w:customStyle="1" w:styleId="Symbols">
    <w:name w:val="Symbols"/>
    <w:basedOn w:val="DefaultParagraphFont"/>
    <w:rsid w:val="002B67B0"/>
    <w:rPr>
      <w:rFonts w:ascii="Symbol" w:hAnsi="Symbol"/>
    </w:rPr>
  </w:style>
  <w:style w:type="character" w:customStyle="1" w:styleId="MenuOptions">
    <w:name w:val="Menu Options"/>
    <w:basedOn w:val="DefaultParagraphFont"/>
    <w:rsid w:val="002B6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7B0"/>
    <w:rPr>
      <w:b/>
    </w:rPr>
  </w:style>
  <w:style w:type="character" w:customStyle="1" w:styleId="Underlined">
    <w:name w:val="Underlined"/>
    <w:basedOn w:val="DefaultParagraphFont"/>
    <w:rsid w:val="002B67B0"/>
    <w:rPr>
      <w:u w:val="single"/>
    </w:rPr>
  </w:style>
  <w:style w:type="paragraph" w:customStyle="1" w:styleId="TableBodyTextRight">
    <w:name w:val="Table Body Text Right"/>
    <w:basedOn w:val="TableBodyText"/>
    <w:rsid w:val="002B6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7B0"/>
    <w:rPr>
      <w:sz w:val="18"/>
    </w:rPr>
  </w:style>
  <w:style w:type="paragraph" w:customStyle="1" w:styleId="BodySmallRight">
    <w:name w:val="Body Small Right"/>
    <w:basedOn w:val="BodyTextRight"/>
    <w:rsid w:val="002B67B0"/>
    <w:rPr>
      <w:sz w:val="18"/>
      <w:szCs w:val="18"/>
    </w:rPr>
  </w:style>
  <w:style w:type="paragraph" w:customStyle="1" w:styleId="MarginEdition">
    <w:name w:val="Margin Edition"/>
    <w:basedOn w:val="MarginNote"/>
    <w:rsid w:val="002B6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7B0"/>
    <w:rPr>
      <w:sz w:val="2"/>
      <w:szCs w:val="2"/>
    </w:rPr>
  </w:style>
  <w:style w:type="character" w:customStyle="1" w:styleId="Small">
    <w:name w:val="Small"/>
    <w:basedOn w:val="DefaultParagraphFont"/>
    <w:rsid w:val="002B67B0"/>
    <w:rPr>
      <w:sz w:val="16"/>
    </w:rPr>
  </w:style>
  <w:style w:type="paragraph" w:customStyle="1" w:styleId="WideTable">
    <w:name w:val="Wide Table"/>
    <w:basedOn w:val="Normal"/>
    <w:rsid w:val="002B6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7B0"/>
  </w:style>
  <w:style w:type="paragraph" w:styleId="Quote">
    <w:name w:val="Quote"/>
    <w:basedOn w:val="Heading1"/>
    <w:link w:val="QuoteChar"/>
    <w:qFormat/>
    <w:rsid w:val="002B6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7B0"/>
    <w:pPr>
      <w:pageBreakBefore/>
    </w:pPr>
  </w:style>
  <w:style w:type="paragraph" w:customStyle="1" w:styleId="Border">
    <w:name w:val="Border"/>
    <w:basedOn w:val="Normal"/>
    <w:qFormat/>
    <w:rsid w:val="002B6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7B0"/>
    <w:rPr>
      <w:u w:val="single"/>
    </w:rPr>
  </w:style>
  <w:style w:type="character" w:customStyle="1" w:styleId="BoldandItalics">
    <w:name w:val="Bold and Italics"/>
    <w:qFormat/>
    <w:rsid w:val="002B67B0"/>
    <w:rPr>
      <w:b/>
      <w:i/>
      <w:u w:val="none"/>
    </w:rPr>
  </w:style>
  <w:style w:type="paragraph" w:styleId="BalloonText">
    <w:name w:val="Balloon Text"/>
    <w:basedOn w:val="Normal"/>
    <w:link w:val="BalloonTextChar"/>
    <w:rsid w:val="002B6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7B0"/>
    <w:pPr>
      <w:spacing w:before="0" w:after="0"/>
    </w:pPr>
  </w:style>
  <w:style w:type="paragraph" w:customStyle="1" w:styleId="BodyTextBold">
    <w:name w:val="Body Text Bold"/>
    <w:basedOn w:val="BodyText"/>
    <w:qFormat/>
    <w:rsid w:val="002B67B0"/>
    <w:rPr>
      <w:b/>
    </w:rPr>
  </w:style>
  <w:style w:type="character" w:styleId="Hyperlink">
    <w:name w:val="Hyperlink"/>
    <w:basedOn w:val="DefaultParagraphFont"/>
    <w:uiPriority w:val="99"/>
    <w:unhideWhenUsed/>
    <w:rsid w:val="00410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3528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FBPGRA3003 Lead flour milling shift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2021-03-22T08:41:00Z</dcterms:created>
  <dcterms:modified xsi:type="dcterms:W3CDTF">2021-03-22T08:41:00Z</dcterms:modified>
</cp:coreProperties>
</file>