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CB0" w:rsidP="00341C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FBPGRA2004 Operate a grain cleaning process</w:t>
      </w:r>
      <w:r>
        <w:fldChar w:fldCharType="end"/>
      </w:r>
    </w:p>
    <w:p w:rsidR="00341CB0" w:rsidP="00341CB0">
      <w:pPr>
        <w:pStyle w:val="Version"/>
        <w:sectPr w:rsidSect="002831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31C3" w:rsidP="002831C3">
      <w:pPr>
        <w:pStyle w:val="SuperHeading"/>
      </w:pPr>
      <w:r w:rsidRPr="002831C3">
        <w:t>FBPGRA2004 Operate a grain cleaning process</w:t>
      </w:r>
    </w:p>
    <w:p w:rsidR="00000000" w:rsidRPr="002831C3" w:rsidP="002831C3">
      <w:pPr>
        <w:pStyle w:val="Heading1"/>
      </w:pPr>
      <w:bookmarkStart w:id="1" w:name="O_970705"/>
      <w:bookmarkEnd w:id="1"/>
      <w:r w:rsidRPr="002831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831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C3" w:rsidP="002831C3">
            <w:pPr>
              <w:pStyle w:val="BodyText"/>
            </w:pPr>
            <w:r w:rsidRPr="002831C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C3">
            <w:pPr>
              <w:pStyle w:val="BodyText"/>
              <w:rPr>
                <w:lang w:val="en-NZ"/>
              </w:rPr>
            </w:pPr>
            <w:r w:rsidRPr="002831C3">
              <w:rPr>
                <w:rStyle w:val="SpecialBold"/>
              </w:rPr>
              <w:t>Comments</w:t>
            </w:r>
          </w:p>
        </w:tc>
      </w:tr>
      <w:tr w:rsidTr="002831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C3">
            <w:pPr>
              <w:pStyle w:val="BodyText"/>
              <w:rPr>
                <w:lang w:val="en-NZ"/>
              </w:rPr>
            </w:pPr>
            <w:r w:rsidRPr="002831C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C3" w:rsidP="002831C3">
            <w:pPr>
              <w:pStyle w:val="BodyText"/>
            </w:pPr>
            <w:r w:rsidRPr="002831C3">
              <w:t>This version released with FBP Food, Beverage and Pharmaceutical Training Package version 1.0.</w:t>
            </w:r>
          </w:p>
        </w:tc>
      </w:tr>
    </w:tbl>
    <w:p w:rsidR="00000000" w:rsidRPr="002831C3" w:rsidP="002831C3">
      <w:pPr>
        <w:pStyle w:val="BodyText"/>
      </w:pPr>
    </w:p>
    <w:p w:rsidR="00000000" w:rsidRPr="002831C3" w:rsidP="002831C3">
      <w:pPr>
        <w:pStyle w:val="AllowPageBreak"/>
      </w:pPr>
    </w:p>
    <w:p w:rsidR="00000000" w:rsidRPr="002831C3" w:rsidP="002831C3">
      <w:pPr>
        <w:pStyle w:val="Heading1"/>
      </w:pPr>
      <w:bookmarkStart w:id="2" w:name="O_970706"/>
      <w:bookmarkEnd w:id="2"/>
      <w:r w:rsidRPr="002831C3">
        <w:t>Application</w:t>
      </w:r>
    </w:p>
    <w:p w:rsidR="00000000" w:rsidRPr="002831C3" w:rsidP="00341CB0">
      <w:pPr>
        <w:pStyle w:val="BodyText"/>
      </w:pPr>
      <w:r w:rsidRPr="002831C3">
        <w:t>This unit of competency describes the skills and knowledge required to set up, op</w:t>
      </w:r>
      <w:r w:rsidRPr="002831C3">
        <w:t>erate, adjust and shut down a cleaning process to screen impurities from the grist prior to the conditioning process.</w:t>
      </w:r>
    </w:p>
    <w:p w:rsidR="00000000" w:rsidRPr="002831C3" w:rsidP="00341CB0">
      <w:pPr>
        <w:pStyle w:val="BodyText"/>
      </w:pPr>
      <w:r w:rsidRPr="002831C3">
        <w:t>The unit applies to individuals who work in a grain processing environment. It typically targets the production worker responsible for app</w:t>
      </w:r>
      <w:r w:rsidRPr="002831C3">
        <w:t>lying basic operating principles to the operation and monitoring of grain cleaning equipment and processes.</w:t>
      </w:r>
    </w:p>
    <w:p w:rsidR="00000000" w:rsidRPr="002831C3" w:rsidP="00341CB0">
      <w:pPr>
        <w:pStyle w:val="BodyText"/>
      </w:pPr>
      <w:r w:rsidRPr="002831C3">
        <w:t>All work must be carried out to comply with workplace procedures, in accordance with State/Territory work health and safety legislation that apply t</w:t>
      </w:r>
      <w:r w:rsidRPr="002831C3">
        <w:t>o the workplace.</w:t>
      </w:r>
    </w:p>
    <w:p w:rsidR="00000000" w:rsidRPr="002831C3" w:rsidP="00341CB0">
      <w:pPr>
        <w:pStyle w:val="BodyText"/>
      </w:pPr>
      <w:r w:rsidRPr="002831C3">
        <w:t>No occupational licensing, legislative or certification requirements apply to this unit at the time of publication.</w:t>
      </w:r>
    </w:p>
    <w:p w:rsidR="00000000" w:rsidRPr="002831C3" w:rsidP="002831C3">
      <w:pPr>
        <w:pStyle w:val="Heading1"/>
      </w:pPr>
      <w:bookmarkStart w:id="3" w:name="O_970707"/>
      <w:bookmarkEnd w:id="3"/>
      <w:r w:rsidRPr="002831C3">
        <w:t>Pre-requisite Unit</w:t>
      </w:r>
    </w:p>
    <w:p w:rsidR="00000000" w:rsidRPr="002831C3" w:rsidP="00341CB0">
      <w:pPr>
        <w:pStyle w:val="BodyText"/>
      </w:pPr>
      <w:r w:rsidRPr="002831C3">
        <w:t>Nil</w:t>
      </w:r>
    </w:p>
    <w:p w:rsidR="00000000" w:rsidRPr="002831C3" w:rsidP="002831C3">
      <w:pPr>
        <w:pStyle w:val="Heading1"/>
      </w:pPr>
      <w:bookmarkStart w:id="4" w:name="O_970709"/>
      <w:bookmarkEnd w:id="4"/>
      <w:r w:rsidRPr="002831C3">
        <w:t>Unit Sector</w:t>
      </w:r>
    </w:p>
    <w:p w:rsidR="00000000" w:rsidRPr="002831C3" w:rsidP="00341CB0">
      <w:pPr>
        <w:pStyle w:val="BodyText"/>
      </w:pPr>
      <w:r w:rsidRPr="002831C3">
        <w:t>Grain processing (GRA)</w:t>
      </w:r>
    </w:p>
    <w:p w:rsidR="00000000" w:rsidRPr="002831C3" w:rsidP="002831C3">
      <w:pPr>
        <w:pStyle w:val="Heading1"/>
      </w:pPr>
      <w:bookmarkStart w:id="5" w:name="O_970710"/>
      <w:bookmarkEnd w:id="5"/>
      <w:r w:rsidRPr="002831C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1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C3" w:rsidP="002831C3">
            <w:pPr>
              <w:pStyle w:val="BodyText"/>
            </w:pPr>
            <w:r w:rsidRPr="002831C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C3">
            <w:pPr>
              <w:pStyle w:val="BodyText"/>
              <w:rPr>
                <w:lang w:val="en-NZ"/>
              </w:rPr>
            </w:pPr>
            <w:r w:rsidRPr="002831C3">
              <w:rPr>
                <w:rStyle w:val="SpecialBold"/>
              </w:rPr>
              <w:t>Performance Criteria</w:t>
            </w:r>
          </w:p>
        </w:tc>
      </w:tr>
      <w:tr w:rsidTr="00341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C3" w:rsidP="002831C3">
            <w:pPr>
              <w:pStyle w:val="BodyText"/>
            </w:pPr>
            <w:r w:rsidRPr="002831C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C3">
            <w:pPr>
              <w:pStyle w:val="BodyText"/>
              <w:rPr>
                <w:lang w:val="en-NZ"/>
              </w:rPr>
            </w:pPr>
            <w:r w:rsidRPr="002831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1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C3">
            <w:pPr>
              <w:pStyle w:val="BodyText"/>
              <w:rPr>
                <w:lang w:val="en-NZ"/>
              </w:rPr>
            </w:pPr>
            <w:r w:rsidRPr="002831C3">
              <w:t xml:space="preserve">1. Prepare the grain cleaning equipment and process </w:t>
            </w:r>
            <w:r w:rsidRPr="002831C3">
              <w:t>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C3" w:rsidP="002831C3">
            <w:pPr>
              <w:pStyle w:val="BodyText"/>
            </w:pPr>
            <w:r w:rsidRPr="002831C3">
              <w:t xml:space="preserve">1.1 Confirm materials are available according to operating requirements </w:t>
            </w:r>
          </w:p>
          <w:p w:rsidR="00000000" w:rsidRPr="002831C3" w:rsidP="002831C3">
            <w:pPr>
              <w:pStyle w:val="BodyText"/>
            </w:pPr>
            <w:r w:rsidRPr="002831C3">
              <w:t xml:space="preserve">1.2 Identify and ensure cleaning and maintenance requirements have </w:t>
            </w:r>
            <w:r w:rsidRPr="002831C3">
              <w:t>been met according to food safety requirements</w:t>
            </w:r>
          </w:p>
          <w:p w:rsidR="00000000" w:rsidRPr="002831C3" w:rsidP="002831C3">
            <w:pPr>
              <w:pStyle w:val="BodyText"/>
            </w:pPr>
            <w:r w:rsidRPr="002831C3">
              <w:t>1.3 Select, fit and use personal protective equipment</w:t>
            </w:r>
          </w:p>
          <w:p w:rsidR="00000000" w:rsidRPr="002831C3" w:rsidP="002831C3">
            <w:pPr>
              <w:pStyle w:val="BodyText"/>
            </w:pPr>
            <w:r w:rsidRPr="002831C3">
              <w:t>1</w:t>
            </w:r>
            <w:r w:rsidRPr="002831C3">
              <w:t>.4 Fit and adjust machine components and related attachments according to operating requirements</w:t>
            </w:r>
          </w:p>
          <w:p w:rsidR="00000000" w:rsidRPr="002831C3" w:rsidP="002831C3">
            <w:pPr>
              <w:pStyle w:val="BodyText"/>
            </w:pPr>
            <w:r w:rsidRPr="002831C3">
              <w:t>1.5 Enter processing or operating parameters to meet safety and production requirements</w:t>
            </w:r>
          </w:p>
          <w:p w:rsidR="00000000" w:rsidRPr="002831C3" w:rsidP="002831C3">
            <w:pPr>
              <w:pStyle w:val="BodyText"/>
            </w:pPr>
            <w:r w:rsidRPr="002831C3">
              <w:t>1.6 Set up the bin system according to operating requirements</w:t>
            </w:r>
          </w:p>
          <w:p w:rsidR="00000000" w:rsidRPr="002831C3" w:rsidP="002831C3">
            <w:pPr>
              <w:pStyle w:val="BodyText"/>
            </w:pPr>
            <w:r w:rsidRPr="002831C3">
              <w:t>1.7 Check and adjust equipment to ensure optimum performance</w:t>
            </w:r>
          </w:p>
          <w:p w:rsidR="00000000" w:rsidP="002831C3">
            <w:pPr>
              <w:pStyle w:val="BodyText"/>
              <w:rPr>
                <w:lang w:val="en-NZ"/>
              </w:rPr>
            </w:pPr>
            <w:r w:rsidRPr="002831C3">
              <w:t>1.8 Carry out pre-start checks according to operator instructions</w:t>
            </w:r>
          </w:p>
        </w:tc>
      </w:tr>
      <w:tr w:rsidTr="00341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C3">
            <w:pPr>
              <w:pStyle w:val="BodyText"/>
              <w:rPr>
                <w:lang w:val="en-NZ"/>
              </w:rPr>
            </w:pPr>
            <w:r w:rsidRPr="002831C3">
              <w:t>2. Operate and monitor the grain cleaning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C3" w:rsidP="002831C3">
            <w:pPr>
              <w:pStyle w:val="BodyText"/>
            </w:pPr>
            <w:r w:rsidRPr="002831C3">
              <w:t>2.1 Start and operate the process according to work health and safety and oper</w:t>
            </w:r>
            <w:r w:rsidRPr="002831C3">
              <w:t>ating procedures</w:t>
            </w:r>
          </w:p>
          <w:p w:rsidR="00000000" w:rsidRPr="002831C3" w:rsidP="002831C3">
            <w:pPr>
              <w:pStyle w:val="BodyText"/>
            </w:pPr>
            <w:r w:rsidRPr="002831C3">
              <w:t>2.2 Monitor equipment to identify variation in operating conditions</w:t>
            </w:r>
          </w:p>
          <w:p w:rsidR="00000000" w:rsidRPr="002831C3" w:rsidP="002831C3">
            <w:pPr>
              <w:pStyle w:val="BodyText"/>
            </w:pPr>
            <w:r w:rsidRPr="002831C3">
              <w:t>2.3 Identify variation in equipment operation and report maintenance requirements</w:t>
            </w:r>
          </w:p>
          <w:p w:rsidR="00000000" w:rsidRPr="002831C3" w:rsidP="002831C3">
            <w:pPr>
              <w:pStyle w:val="BodyText"/>
            </w:pPr>
            <w:r w:rsidRPr="002831C3">
              <w:t>2.4 Monitor the process to confirm that conditioned product meets grist moisture specific</w:t>
            </w:r>
            <w:r w:rsidRPr="002831C3">
              <w:t>ations</w:t>
            </w:r>
          </w:p>
          <w:p w:rsidR="00000000" w:rsidRPr="002831C3" w:rsidP="002831C3">
            <w:pPr>
              <w:pStyle w:val="BodyText"/>
            </w:pPr>
            <w:r w:rsidRPr="002831C3">
              <w:t>2.5 Store conditioned product according to food safety procedures</w:t>
            </w:r>
          </w:p>
          <w:p w:rsidR="00000000" w:rsidRPr="002831C3" w:rsidP="002831C3">
            <w:pPr>
              <w:pStyle w:val="BodyText"/>
            </w:pPr>
            <w:r w:rsidRPr="002831C3">
              <w:t>2.6 Identify, rectify or report out-of-specification product and process outcomes</w:t>
            </w:r>
          </w:p>
          <w:p w:rsidR="00000000" w:rsidRPr="002831C3" w:rsidP="002831C3">
            <w:pPr>
              <w:pStyle w:val="BodyText"/>
            </w:pPr>
            <w:r w:rsidRPr="002831C3">
              <w:t>2.7 Maintain the work area according to work health and safety and operating procedures</w:t>
            </w:r>
          </w:p>
          <w:p w:rsidR="00000000" w:rsidP="002831C3">
            <w:pPr>
              <w:pStyle w:val="BodyText"/>
              <w:rPr>
                <w:lang w:val="en-NZ"/>
              </w:rPr>
            </w:pPr>
            <w:r w:rsidRPr="002831C3">
              <w:t xml:space="preserve">2.8 Maintain </w:t>
            </w:r>
            <w:r w:rsidRPr="002831C3">
              <w:t>workplace records according to workplace procedures</w:t>
            </w:r>
          </w:p>
        </w:tc>
      </w:tr>
      <w:tr w:rsidTr="00341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C3">
            <w:pPr>
              <w:pStyle w:val="BodyText"/>
              <w:rPr>
                <w:lang w:val="en-NZ"/>
              </w:rPr>
            </w:pPr>
            <w:r w:rsidRPr="002831C3">
              <w:t>3. Shut down the grain cleaning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C3" w:rsidP="002831C3">
            <w:pPr>
              <w:pStyle w:val="BodyText"/>
            </w:pPr>
            <w:r w:rsidRPr="002831C3">
              <w:t>3.1 Identify the appropriate shutdown procedure</w:t>
            </w:r>
          </w:p>
          <w:p w:rsidR="00000000" w:rsidRPr="002831C3" w:rsidP="002831C3">
            <w:pPr>
              <w:pStyle w:val="BodyText"/>
            </w:pPr>
            <w:r w:rsidRPr="002831C3">
              <w:t>3.2 Shut down the process safely according to operating procedures</w:t>
            </w:r>
          </w:p>
          <w:p w:rsidR="00000000" w:rsidRPr="002831C3" w:rsidP="002831C3">
            <w:pPr>
              <w:pStyle w:val="BodyText"/>
            </w:pPr>
            <w:r w:rsidRPr="002831C3">
              <w:t>3.3 Identify and report maintenance requirements</w:t>
            </w:r>
            <w:r w:rsidRPr="002831C3">
              <w:t xml:space="preserve"> safely according to workplace procedures</w:t>
            </w:r>
          </w:p>
        </w:tc>
      </w:tr>
    </w:tbl>
    <w:p w:rsidR="00000000" w:rsidRPr="002831C3" w:rsidP="002831C3">
      <w:pPr>
        <w:pStyle w:val="BodyText"/>
      </w:pPr>
    </w:p>
    <w:p w:rsidR="00000000" w:rsidRPr="002831C3" w:rsidP="002831C3">
      <w:pPr>
        <w:pStyle w:val="AllowPageBreak"/>
      </w:pPr>
    </w:p>
    <w:p w:rsidR="00000000" w:rsidRPr="002831C3" w:rsidP="002831C3">
      <w:pPr>
        <w:pStyle w:val="Heading1"/>
      </w:pPr>
      <w:bookmarkStart w:id="6" w:name="O_970711"/>
      <w:bookmarkEnd w:id="6"/>
      <w:r w:rsidRPr="002831C3">
        <w:t>Foundation Skills</w:t>
      </w:r>
    </w:p>
    <w:p w:rsidR="00000000" w:rsidRPr="00341CB0" w:rsidP="00341CB0">
      <w:pPr>
        <w:pStyle w:val="BodyText"/>
        <w:rPr>
          <w:i/>
        </w:rPr>
      </w:pPr>
      <w:r w:rsidRPr="00341CB0">
        <w:rPr>
          <w:rStyle w:val="Emphasis"/>
        </w:rPr>
        <w:t>This section describes those language, literacy, numeracy and employment skills that are essential for performance in this unit of competency but are not explicit in the perform</w:t>
      </w:r>
      <w:r w:rsidRPr="00341CB0">
        <w:rPr>
          <w:rStyle w:val="Emphasis"/>
        </w:rPr>
        <w:t>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31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C3" w:rsidP="002831C3">
            <w:pPr>
              <w:pStyle w:val="BodyText"/>
            </w:pPr>
            <w:r w:rsidRPr="002831C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C3">
            <w:pPr>
              <w:pStyle w:val="BodyText"/>
              <w:rPr>
                <w:lang w:val="en-NZ"/>
              </w:rPr>
            </w:pPr>
            <w:r w:rsidRPr="002831C3">
              <w:rPr>
                <w:rStyle w:val="SpecialBold"/>
              </w:rPr>
              <w:t>Description</w:t>
            </w:r>
          </w:p>
        </w:tc>
      </w:tr>
      <w:tr w:rsidTr="002831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C3">
            <w:pPr>
              <w:pStyle w:val="BodyText"/>
              <w:rPr>
                <w:lang w:val="en-NZ"/>
              </w:rPr>
            </w:pPr>
            <w:r w:rsidRPr="002831C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C3">
            <w:pPr>
              <w:pStyle w:val="ListBullet"/>
              <w:rPr>
                <w:lang w:val="en-NZ"/>
              </w:rPr>
            </w:pPr>
            <w:r w:rsidRPr="002831C3">
              <w:t>Interpret directions for the safe operation of equipment</w:t>
            </w:r>
          </w:p>
        </w:tc>
      </w:tr>
      <w:tr w:rsidTr="002831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C3">
            <w:pPr>
              <w:pStyle w:val="BodyText"/>
              <w:rPr>
                <w:lang w:val="en-NZ"/>
              </w:rPr>
            </w:pPr>
            <w:r w:rsidRPr="002831C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C3">
            <w:pPr>
              <w:pStyle w:val="ListBullet"/>
              <w:rPr>
                <w:lang w:val="en-NZ"/>
              </w:rPr>
            </w:pPr>
            <w:r w:rsidRPr="002831C3">
              <w:t>Record grain cleaning process using paper-based and electronic media</w:t>
            </w:r>
          </w:p>
        </w:tc>
      </w:tr>
      <w:tr w:rsidTr="002831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C3">
            <w:pPr>
              <w:pStyle w:val="BodyText"/>
              <w:rPr>
                <w:lang w:val="en-NZ"/>
              </w:rPr>
            </w:pPr>
            <w:r w:rsidRPr="002831C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C3" w:rsidP="002831C3">
            <w:pPr>
              <w:pStyle w:val="ListBullet"/>
            </w:pPr>
            <w:r w:rsidRPr="002831C3">
              <w:t>Confirm supply of necessary materials and services</w:t>
            </w:r>
          </w:p>
          <w:p w:rsidR="00000000" w:rsidP="002831C3">
            <w:pPr>
              <w:pStyle w:val="ListBullet"/>
              <w:rPr>
                <w:lang w:val="en-NZ"/>
              </w:rPr>
            </w:pPr>
            <w:r w:rsidRPr="002831C3">
              <w:t>Monitor actions including temperature gauges and tank levels</w:t>
            </w:r>
          </w:p>
        </w:tc>
      </w:tr>
      <w:tr w:rsidTr="002831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C3">
            <w:pPr>
              <w:pStyle w:val="BodyText"/>
              <w:rPr>
                <w:lang w:val="en-NZ"/>
              </w:rPr>
            </w:pPr>
            <w:r w:rsidRPr="002831C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C3" w:rsidP="002831C3">
            <w:pPr>
              <w:pStyle w:val="ListBullet"/>
            </w:pPr>
            <w:r w:rsidRPr="002831C3">
              <w:t>Apply workplace procedures to own role and responsibilities</w:t>
            </w:r>
          </w:p>
          <w:p w:rsidR="00000000" w:rsidRPr="002831C3" w:rsidP="002831C3">
            <w:pPr>
              <w:pStyle w:val="ListBullet"/>
            </w:pPr>
            <w:r w:rsidRPr="002831C3">
              <w:t>Understand tasks and responsibilities required for performing own role in the workplace</w:t>
            </w:r>
          </w:p>
          <w:p w:rsidR="00000000" w:rsidP="002831C3">
            <w:pPr>
              <w:pStyle w:val="ListBullet"/>
              <w:rPr>
                <w:lang w:val="en-NZ"/>
              </w:rPr>
            </w:pPr>
            <w:r w:rsidRPr="002831C3">
              <w:t>Ask questions to c</w:t>
            </w:r>
            <w:r w:rsidRPr="002831C3">
              <w:t>larify understanding or seek further information</w:t>
            </w:r>
          </w:p>
        </w:tc>
      </w:tr>
      <w:tr w:rsidTr="002831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C3">
            <w:pPr>
              <w:pStyle w:val="BodyText"/>
              <w:rPr>
                <w:lang w:val="en-NZ"/>
              </w:rPr>
            </w:pPr>
            <w:r w:rsidRPr="002831C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C3" w:rsidP="002831C3">
            <w:pPr>
              <w:pStyle w:val="ListBullet"/>
            </w:pPr>
            <w:r w:rsidRPr="002831C3">
              <w:t>Communicate and report operational and safety information to relevant personnel</w:t>
            </w:r>
          </w:p>
          <w:p w:rsidR="00000000" w:rsidP="002831C3">
            <w:pPr>
              <w:pStyle w:val="ListBullet"/>
              <w:rPr>
                <w:lang w:val="en-NZ"/>
              </w:rPr>
            </w:pPr>
            <w:r w:rsidRPr="002831C3">
              <w:t>Communicate and report workplace activity and safety information to relevant personnel</w:t>
            </w:r>
          </w:p>
        </w:tc>
      </w:tr>
      <w:tr w:rsidTr="002831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C3">
            <w:pPr>
              <w:pStyle w:val="BodyText"/>
              <w:rPr>
                <w:lang w:val="en-NZ"/>
              </w:rPr>
            </w:pPr>
            <w:r w:rsidRPr="002831C3">
              <w:t>Get the work don</w:t>
            </w:r>
            <w:r w:rsidRPr="002831C3">
              <w:t>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C3" w:rsidP="002831C3">
            <w:pPr>
              <w:pStyle w:val="ListBullet"/>
            </w:pPr>
            <w:r w:rsidRPr="002831C3">
              <w:t>Maintain a clean and hazard-free work area</w:t>
            </w:r>
          </w:p>
          <w:p w:rsidR="00000000" w:rsidRPr="002831C3" w:rsidP="002831C3">
            <w:pPr>
              <w:pStyle w:val="ListBullet"/>
            </w:pPr>
            <w:r w:rsidRPr="002831C3">
              <w:t>Maintain hygiene standards and wear required personal protective equipment</w:t>
            </w:r>
          </w:p>
          <w:p w:rsidR="00000000" w:rsidRPr="002831C3" w:rsidP="002831C3">
            <w:pPr>
              <w:pStyle w:val="ListBullet"/>
            </w:pPr>
            <w:r w:rsidRPr="002831C3">
              <w:t>Maintain quality requirements for the sanitisation and use of equipment</w:t>
            </w:r>
          </w:p>
          <w:p w:rsidR="00000000" w:rsidRPr="002831C3" w:rsidP="002831C3">
            <w:pPr>
              <w:pStyle w:val="ListBullet"/>
            </w:pPr>
            <w:r w:rsidRPr="002831C3">
              <w:t>Solve familiar and generally p</w:t>
            </w:r>
            <w:r w:rsidRPr="002831C3">
              <w:t>redictable problems within workplace guidelines and using experience of past solutions</w:t>
            </w:r>
          </w:p>
        </w:tc>
      </w:tr>
    </w:tbl>
    <w:p w:rsidR="00000000" w:rsidRPr="002831C3" w:rsidP="002831C3">
      <w:pPr>
        <w:pStyle w:val="BodyText"/>
      </w:pPr>
    </w:p>
    <w:p w:rsidR="00000000" w:rsidRPr="002831C3" w:rsidP="002831C3">
      <w:pPr>
        <w:pStyle w:val="AllowPageBreak"/>
      </w:pPr>
    </w:p>
    <w:p w:rsidR="00000000" w:rsidRPr="002831C3" w:rsidP="002831C3">
      <w:pPr>
        <w:pStyle w:val="Heading1"/>
      </w:pPr>
      <w:bookmarkStart w:id="7" w:name="O_970713"/>
      <w:bookmarkEnd w:id="7"/>
      <w:r w:rsidRPr="002831C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831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C3" w:rsidP="002831C3">
            <w:pPr>
              <w:pStyle w:val="BodyText"/>
            </w:pPr>
            <w:r w:rsidRPr="002831C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C3" w:rsidP="002831C3">
            <w:pPr>
              <w:pStyle w:val="BodyText"/>
            </w:pPr>
            <w:r w:rsidRPr="002831C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C3" w:rsidP="002831C3">
            <w:pPr>
              <w:pStyle w:val="BodyText"/>
            </w:pPr>
            <w:r w:rsidRPr="002831C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C3">
            <w:pPr>
              <w:pStyle w:val="BodyText"/>
              <w:rPr>
                <w:lang w:val="en-NZ"/>
              </w:rPr>
            </w:pPr>
            <w:r w:rsidRPr="002831C3">
              <w:rPr>
                <w:rStyle w:val="SpecialBold"/>
              </w:rPr>
              <w:t>Equivalence status</w:t>
            </w:r>
          </w:p>
        </w:tc>
      </w:tr>
      <w:tr w:rsidTr="002831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C3">
            <w:pPr>
              <w:pStyle w:val="BodyText"/>
              <w:rPr>
                <w:lang w:val="en-NZ"/>
              </w:rPr>
            </w:pPr>
            <w:r w:rsidRPr="002831C3">
              <w:t>FBPGRA2004 Operate a grain cleaning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C3">
            <w:pPr>
              <w:pStyle w:val="BodyText"/>
              <w:rPr>
                <w:lang w:val="en-NZ"/>
              </w:rPr>
            </w:pPr>
            <w:r w:rsidRPr="002831C3">
              <w:t>FDFGR2004A Operate a grain cleaning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C3">
            <w:pPr>
              <w:pStyle w:val="BodyText"/>
              <w:rPr>
                <w:lang w:val="en-NZ"/>
              </w:rPr>
            </w:pPr>
            <w:r w:rsidRPr="002831C3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C3" w:rsidP="002831C3">
            <w:pPr>
              <w:pStyle w:val="BodyText"/>
            </w:pPr>
            <w:r w:rsidRPr="002831C3">
              <w:t>Equivalent unit</w:t>
            </w:r>
          </w:p>
        </w:tc>
      </w:tr>
    </w:tbl>
    <w:p w:rsidR="00000000" w:rsidRPr="002831C3" w:rsidP="002831C3">
      <w:pPr>
        <w:pStyle w:val="BodyText"/>
      </w:pPr>
    </w:p>
    <w:p w:rsidR="00000000" w:rsidRPr="002831C3" w:rsidP="002831C3">
      <w:pPr>
        <w:pStyle w:val="AllowPageBreak"/>
      </w:pPr>
    </w:p>
    <w:p w:rsidR="00000000" w:rsidRPr="002831C3" w:rsidP="002831C3">
      <w:pPr>
        <w:pStyle w:val="Heading1"/>
      </w:pPr>
      <w:bookmarkStart w:id="8" w:name="O_970720"/>
      <w:bookmarkEnd w:id="8"/>
      <w:r w:rsidRPr="002831C3">
        <w:t>Links</w:t>
      </w:r>
    </w:p>
    <w:p w:rsidR="00000000" w:rsidRPr="002831C3" w:rsidP="00341CB0">
      <w:pPr>
        <w:pStyle w:val="ListBullet"/>
      </w:pP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91CA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831C3" w:rsidP="002831C3"/>
    <w:sectPr w:rsidSect="002831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C3" w:rsidRPr="00341CB0" w:rsidP="00341C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CB0" w:rsidP="002831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1CB0" w:rsidP="002831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1CB0" w:rsidP="002831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C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1C3" w:rsidRPr="00341CB0" w:rsidP="00341C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CB0" w:rsidRPr="002D2AF8" w:rsidP="002831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FBPGRA2004 Operate a grain cleaning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341CB0" w:rsidP="002831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845A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3275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1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1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1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1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1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1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1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1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1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1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1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1C3"/>
  </w:style>
  <w:style w:type="character" w:customStyle="1" w:styleId="Heading1Char">
    <w:name w:val="Heading 1 Char"/>
    <w:basedOn w:val="DefaultParagraphFont"/>
    <w:link w:val="Heading1"/>
    <w:rsid w:val="002831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1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1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31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31C3"/>
    <w:rPr>
      <w:b/>
      <w:spacing w:val="0"/>
    </w:rPr>
  </w:style>
  <w:style w:type="character" w:styleId="Emphasis">
    <w:name w:val="Emphasis"/>
    <w:basedOn w:val="DefaultParagraphFont"/>
    <w:qFormat/>
    <w:rsid w:val="002831C3"/>
    <w:rPr>
      <w:i/>
    </w:rPr>
  </w:style>
  <w:style w:type="paragraph" w:customStyle="1" w:styleId="SuperHeading">
    <w:name w:val="SuperHeading"/>
    <w:basedOn w:val="Normal"/>
    <w:rsid w:val="002831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1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31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1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1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1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1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1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1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1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1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1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1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1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1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1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1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31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31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1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1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31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31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1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1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1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1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1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1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1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1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31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1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1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1C3"/>
  </w:style>
  <w:style w:type="paragraph" w:styleId="TableofFigures">
    <w:name w:val="table of figures"/>
    <w:basedOn w:val="Normal"/>
    <w:next w:val="Normal"/>
    <w:semiHidden/>
    <w:rsid w:val="002831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1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31C3"/>
    <w:rPr>
      <w:rFonts w:ascii="Wingdings" w:hAnsi="Wingdings"/>
    </w:rPr>
  </w:style>
  <w:style w:type="paragraph" w:customStyle="1" w:styleId="TableHeading">
    <w:name w:val="Table Heading"/>
    <w:basedOn w:val="HeadingBase"/>
    <w:rsid w:val="002831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1C3"/>
    <w:rPr>
      <w:color w:val="0033CC"/>
      <w:u w:val="none"/>
    </w:rPr>
  </w:style>
  <w:style w:type="paragraph" w:customStyle="1" w:styleId="BodyTextRight">
    <w:name w:val="Body Text Right"/>
    <w:basedOn w:val="BodyText"/>
    <w:rsid w:val="002831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1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1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1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1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1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1C3"/>
    <w:rPr>
      <w:sz w:val="32"/>
    </w:rPr>
  </w:style>
  <w:style w:type="paragraph" w:customStyle="1" w:styleId="HeadingProcedure">
    <w:name w:val="Heading Procedure"/>
    <w:basedOn w:val="HeadingBase"/>
    <w:next w:val="Normal"/>
    <w:rsid w:val="002831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1C3"/>
    <w:pPr>
      <w:spacing w:before="60" w:after="60"/>
    </w:pPr>
  </w:style>
  <w:style w:type="paragraph" w:styleId="ListContinue">
    <w:name w:val="List Continue"/>
    <w:basedOn w:val="List"/>
    <w:rsid w:val="002831C3"/>
    <w:pPr>
      <w:ind w:firstLine="0"/>
    </w:pPr>
  </w:style>
  <w:style w:type="paragraph" w:customStyle="1" w:styleId="ListNote">
    <w:name w:val="List Note"/>
    <w:basedOn w:val="List"/>
    <w:rsid w:val="002831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1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1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1C3"/>
    <w:rPr>
      <w:rFonts w:ascii="Courier New" w:hAnsi="Courier New"/>
    </w:rPr>
  </w:style>
  <w:style w:type="paragraph" w:customStyle="1" w:styleId="NoteBullet">
    <w:name w:val="Note Bullet"/>
    <w:basedOn w:val="Note"/>
    <w:rsid w:val="002831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1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1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1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1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31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1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1C3"/>
    <w:rPr>
      <w:b/>
      <w:smallCaps/>
    </w:rPr>
  </w:style>
  <w:style w:type="paragraph" w:customStyle="1" w:styleId="TableListNumber">
    <w:name w:val="Table List Number"/>
    <w:basedOn w:val="ListNumber"/>
    <w:rsid w:val="002831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1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1C3"/>
    <w:pPr>
      <w:numPr>
        <w:numId w:val="8"/>
      </w:numPr>
    </w:pPr>
  </w:style>
  <w:style w:type="paragraph" w:customStyle="1" w:styleId="ListAlpha2">
    <w:name w:val="List Alpha 2"/>
    <w:basedOn w:val="List2"/>
    <w:rsid w:val="002831C3"/>
    <w:pPr>
      <w:numPr>
        <w:numId w:val="7"/>
      </w:numPr>
    </w:pPr>
  </w:style>
  <w:style w:type="paragraph" w:styleId="List2">
    <w:name w:val="List 2"/>
    <w:basedOn w:val="BodyText"/>
    <w:rsid w:val="002831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1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1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1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1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1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31C3"/>
    <w:pPr>
      <w:numPr>
        <w:numId w:val="3"/>
      </w:numPr>
    </w:pPr>
  </w:style>
  <w:style w:type="paragraph" w:styleId="ListContinue2">
    <w:name w:val="List Continue 2"/>
    <w:basedOn w:val="List2"/>
    <w:rsid w:val="002831C3"/>
    <w:pPr>
      <w:ind w:firstLine="0"/>
    </w:pPr>
  </w:style>
  <w:style w:type="paragraph" w:styleId="ListContinue3">
    <w:name w:val="List Continue 3"/>
    <w:basedOn w:val="List3"/>
    <w:rsid w:val="002831C3"/>
    <w:pPr>
      <w:ind w:left="1021" w:firstLine="0"/>
    </w:pPr>
  </w:style>
  <w:style w:type="paragraph" w:styleId="ListContinue4">
    <w:name w:val="List Continue 4"/>
    <w:basedOn w:val="List4"/>
    <w:rsid w:val="002831C3"/>
    <w:pPr>
      <w:ind w:firstLine="0"/>
    </w:pPr>
  </w:style>
  <w:style w:type="paragraph" w:styleId="ListContinue5">
    <w:name w:val="List Continue 5"/>
    <w:basedOn w:val="List5"/>
    <w:rsid w:val="002831C3"/>
    <w:pPr>
      <w:ind w:firstLine="0"/>
    </w:pPr>
  </w:style>
  <w:style w:type="paragraph" w:styleId="ListNumber3">
    <w:name w:val="List Number 3"/>
    <w:basedOn w:val="List3"/>
    <w:rsid w:val="002831C3"/>
    <w:pPr>
      <w:numPr>
        <w:numId w:val="4"/>
      </w:numPr>
    </w:pPr>
  </w:style>
  <w:style w:type="paragraph" w:styleId="ListNumber4">
    <w:name w:val="List Number 4"/>
    <w:basedOn w:val="List4"/>
    <w:rsid w:val="002831C3"/>
    <w:pPr>
      <w:numPr>
        <w:numId w:val="5"/>
      </w:numPr>
    </w:pPr>
  </w:style>
  <w:style w:type="paragraph" w:styleId="ListNumber5">
    <w:name w:val="List Number 5"/>
    <w:basedOn w:val="List5"/>
    <w:rsid w:val="002831C3"/>
    <w:pPr>
      <w:numPr>
        <w:numId w:val="6"/>
      </w:numPr>
    </w:pPr>
  </w:style>
  <w:style w:type="paragraph" w:styleId="BlockText">
    <w:name w:val="Block Text"/>
    <w:basedOn w:val="Normal"/>
    <w:rsid w:val="002831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1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1C3"/>
    <w:rPr>
      <w:sz w:val="16"/>
      <w:vertAlign w:val="superscript"/>
    </w:rPr>
  </w:style>
  <w:style w:type="character" w:customStyle="1" w:styleId="Symbols">
    <w:name w:val="Symbols"/>
    <w:basedOn w:val="DefaultParagraphFont"/>
    <w:rsid w:val="002831C3"/>
    <w:rPr>
      <w:rFonts w:ascii="Symbol" w:hAnsi="Symbol"/>
    </w:rPr>
  </w:style>
  <w:style w:type="character" w:customStyle="1" w:styleId="MenuOptions">
    <w:name w:val="Menu Options"/>
    <w:basedOn w:val="DefaultParagraphFont"/>
    <w:rsid w:val="002831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1C3"/>
    <w:rPr>
      <w:b/>
    </w:rPr>
  </w:style>
  <w:style w:type="character" w:customStyle="1" w:styleId="Underlined">
    <w:name w:val="Underlined"/>
    <w:basedOn w:val="DefaultParagraphFont"/>
    <w:rsid w:val="002831C3"/>
    <w:rPr>
      <w:u w:val="single"/>
    </w:rPr>
  </w:style>
  <w:style w:type="paragraph" w:customStyle="1" w:styleId="TableBodyTextRight">
    <w:name w:val="Table Body Text Right"/>
    <w:basedOn w:val="TableBodyText"/>
    <w:rsid w:val="002831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1C3"/>
    <w:rPr>
      <w:sz w:val="18"/>
    </w:rPr>
  </w:style>
  <w:style w:type="paragraph" w:customStyle="1" w:styleId="BodySmallRight">
    <w:name w:val="Body Small Right"/>
    <w:basedOn w:val="BodyTextRight"/>
    <w:rsid w:val="002831C3"/>
    <w:rPr>
      <w:sz w:val="18"/>
      <w:szCs w:val="18"/>
    </w:rPr>
  </w:style>
  <w:style w:type="paragraph" w:customStyle="1" w:styleId="MarginEdition">
    <w:name w:val="Margin Edition"/>
    <w:basedOn w:val="MarginNote"/>
    <w:rsid w:val="002831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1C3"/>
    <w:rPr>
      <w:sz w:val="2"/>
      <w:szCs w:val="2"/>
    </w:rPr>
  </w:style>
  <w:style w:type="character" w:customStyle="1" w:styleId="Small">
    <w:name w:val="Small"/>
    <w:basedOn w:val="DefaultParagraphFont"/>
    <w:rsid w:val="002831C3"/>
    <w:rPr>
      <w:sz w:val="16"/>
    </w:rPr>
  </w:style>
  <w:style w:type="paragraph" w:customStyle="1" w:styleId="WideTable">
    <w:name w:val="Wide Table"/>
    <w:basedOn w:val="Normal"/>
    <w:rsid w:val="002831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1C3"/>
  </w:style>
  <w:style w:type="paragraph" w:styleId="Quote">
    <w:name w:val="Quote"/>
    <w:basedOn w:val="Heading1"/>
    <w:link w:val="QuoteChar"/>
    <w:qFormat/>
    <w:rsid w:val="002831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1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1C3"/>
    <w:pPr>
      <w:pageBreakBefore/>
    </w:pPr>
  </w:style>
  <w:style w:type="paragraph" w:customStyle="1" w:styleId="Border">
    <w:name w:val="Border"/>
    <w:basedOn w:val="Normal"/>
    <w:qFormat/>
    <w:rsid w:val="002831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1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1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1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1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1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1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1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1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1C3"/>
    <w:rPr>
      <w:u w:val="single"/>
    </w:rPr>
  </w:style>
  <w:style w:type="character" w:customStyle="1" w:styleId="BoldandItalics">
    <w:name w:val="Bold and Italics"/>
    <w:qFormat/>
    <w:rsid w:val="002831C3"/>
    <w:rPr>
      <w:b/>
      <w:i/>
      <w:u w:val="none"/>
    </w:rPr>
  </w:style>
  <w:style w:type="paragraph" w:styleId="BalloonText">
    <w:name w:val="Balloon Text"/>
    <w:basedOn w:val="Normal"/>
    <w:link w:val="BalloonTextChar"/>
    <w:rsid w:val="00283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1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1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1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1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1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1C3"/>
    <w:pPr>
      <w:spacing w:before="0" w:after="0"/>
    </w:pPr>
  </w:style>
  <w:style w:type="paragraph" w:customStyle="1" w:styleId="BodyTextBold">
    <w:name w:val="Body Text Bold"/>
    <w:basedOn w:val="BodyText"/>
    <w:qFormat/>
    <w:rsid w:val="002831C3"/>
    <w:rPr>
      <w:b/>
    </w:rPr>
  </w:style>
  <w:style w:type="character" w:styleId="Hyperlink">
    <w:name w:val="Hyperlink"/>
    <w:basedOn w:val="DefaultParagraphFont"/>
    <w:uiPriority w:val="99"/>
    <w:unhideWhenUsed/>
    <w:rsid w:val="00341C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4025</Characters>
  <Application>Microsoft Office Word</Application>
  <DocSecurity>0</DocSecurity>
  <Lines>143</Lines>
  <Paragraphs>93</Paragraphs>
  <ScaleCrop>false</ScaleCrop>
  <Company>Author-it Software Corporation Ltd.</Company>
  <LinksUpToDate>false</LinksUpToDate>
  <CharactersWithSpaces>4566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FBPGRA2004 Operate a grain cleaning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2021-03-22T08:33:00Z</dcterms:created>
  <dcterms:modified xsi:type="dcterms:W3CDTF">2021-03-22T08:33:00Z</dcterms:modified>
</cp:coreProperties>
</file>