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E2D" w:rsidP="00B16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FBPGRA2003 Operate a grain conditioning process</w:t>
      </w:r>
      <w:r>
        <w:fldChar w:fldCharType="end"/>
      </w:r>
    </w:p>
    <w:p w:rsidR="00B16E2D" w:rsidP="00B16E2D">
      <w:pPr>
        <w:pStyle w:val="Version"/>
        <w:sectPr w:rsidSect="00A16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AB0" w:rsidP="00A16AB0">
      <w:pPr>
        <w:pStyle w:val="SuperHeading"/>
      </w:pPr>
      <w:r w:rsidRPr="00A16AB0">
        <w:t>FBPGRA2003 Operate a grain conditioning process</w:t>
      </w:r>
    </w:p>
    <w:p w:rsidR="00000000" w:rsidRPr="00A16AB0" w:rsidP="00A16AB0">
      <w:pPr>
        <w:pStyle w:val="Heading1"/>
      </w:pPr>
      <w:bookmarkStart w:id="1" w:name="O_970686"/>
      <w:bookmarkEnd w:id="1"/>
      <w:r w:rsidRPr="00A16A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rPr>
                <w:rStyle w:val="SpecialBold"/>
              </w:rPr>
              <w:t>Comments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t>This version released with FBP Food, Beverage and Pharmaceutical Training Package version 1.0.</w:t>
            </w:r>
          </w:p>
        </w:tc>
      </w:tr>
    </w:tbl>
    <w:p w:rsidR="00000000" w:rsidRPr="00A16AB0" w:rsidP="00A16AB0">
      <w:pPr>
        <w:pStyle w:val="BodyText"/>
      </w:pPr>
    </w:p>
    <w:p w:rsidR="00000000" w:rsidRPr="00A16AB0" w:rsidP="00A16AB0">
      <w:pPr>
        <w:pStyle w:val="AllowPageBreak"/>
      </w:pPr>
    </w:p>
    <w:p w:rsidR="00000000" w:rsidRPr="00A16AB0" w:rsidP="00A16AB0">
      <w:pPr>
        <w:pStyle w:val="Heading1"/>
      </w:pPr>
      <w:bookmarkStart w:id="2" w:name="O_970687"/>
      <w:bookmarkEnd w:id="2"/>
      <w:r w:rsidRPr="00A16AB0">
        <w:t>Application</w:t>
      </w:r>
    </w:p>
    <w:p w:rsidR="00000000" w:rsidRPr="00A16AB0" w:rsidP="00B16E2D">
      <w:pPr>
        <w:pStyle w:val="BodyText"/>
      </w:pPr>
      <w:r w:rsidRPr="00A16AB0">
        <w:t>This unit of competency describes the skills and knowledge required to se</w:t>
      </w:r>
      <w:r w:rsidRPr="00A16AB0">
        <w:t>t up, operate, adjust and shut down a process to condition grain by adding water to create a moisture level required for the separation and reduction processes.</w:t>
      </w:r>
    </w:p>
    <w:p w:rsidR="00000000" w:rsidRPr="00A16AB0" w:rsidP="00B16E2D">
      <w:pPr>
        <w:pStyle w:val="BodyText"/>
      </w:pPr>
      <w:r w:rsidRPr="00A16AB0">
        <w:t>This unit applies to individuals who work in a grain processing environment. It typically targe</w:t>
      </w:r>
      <w:r w:rsidRPr="00A16AB0">
        <w:t>ts the production worker responsible for applying basic operating principles to the operation and monitoring of grain conditioning equipment and processes.</w:t>
      </w:r>
    </w:p>
    <w:p w:rsidR="00000000" w:rsidRPr="00A16AB0" w:rsidP="00B16E2D">
      <w:pPr>
        <w:pStyle w:val="BodyText"/>
      </w:pPr>
      <w:r w:rsidRPr="00A16AB0">
        <w:t>All work must be carried out to comply with workplace procedures, in accordance with State/Territory</w:t>
      </w:r>
      <w:r w:rsidRPr="00A16AB0">
        <w:t xml:space="preserve"> work health and safety legislation and that apply to the workplace.</w:t>
      </w:r>
    </w:p>
    <w:p w:rsidR="00000000" w:rsidRPr="00A16AB0" w:rsidP="00B16E2D">
      <w:pPr>
        <w:pStyle w:val="BodyText"/>
      </w:pPr>
      <w:r w:rsidRPr="00A16AB0">
        <w:t>No occupational licensing, legislative or certification requirements apply to this unit at the time of publication.</w:t>
      </w:r>
    </w:p>
    <w:p w:rsidR="00000000" w:rsidRPr="00A16AB0" w:rsidP="00A16AB0">
      <w:pPr>
        <w:pStyle w:val="Heading1"/>
      </w:pPr>
      <w:bookmarkStart w:id="3" w:name="O_970688"/>
      <w:bookmarkEnd w:id="3"/>
      <w:r w:rsidRPr="00A16AB0">
        <w:t>Pre-requisite Unit</w:t>
      </w:r>
    </w:p>
    <w:p w:rsidR="00000000" w:rsidRPr="00A16AB0" w:rsidP="00B16E2D">
      <w:pPr>
        <w:pStyle w:val="BodyText"/>
      </w:pPr>
      <w:r w:rsidRPr="00A16AB0">
        <w:t>Nil</w:t>
      </w:r>
    </w:p>
    <w:p w:rsidR="00000000" w:rsidRPr="00A16AB0" w:rsidP="00A16AB0">
      <w:pPr>
        <w:pStyle w:val="Heading1"/>
      </w:pPr>
      <w:bookmarkStart w:id="4" w:name="O_970690"/>
      <w:bookmarkEnd w:id="4"/>
      <w:r w:rsidRPr="00A16AB0">
        <w:t>Unit Sector</w:t>
      </w:r>
    </w:p>
    <w:p w:rsidR="00000000" w:rsidRPr="00A16AB0" w:rsidP="00B16E2D">
      <w:pPr>
        <w:pStyle w:val="BodyText"/>
      </w:pPr>
      <w:r w:rsidRPr="00A16AB0">
        <w:t>Gr</w:t>
      </w:r>
      <w:r w:rsidRPr="00A16AB0">
        <w:t>ain processing (GRA)</w:t>
      </w:r>
    </w:p>
    <w:p w:rsidR="00000000" w:rsidRPr="00A16AB0" w:rsidP="00A16AB0">
      <w:pPr>
        <w:pStyle w:val="Heading1"/>
      </w:pPr>
      <w:bookmarkStart w:id="5" w:name="O_970691"/>
      <w:bookmarkEnd w:id="5"/>
      <w:r w:rsidRPr="00A16A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6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rPr>
                <w:rStyle w:val="SpecialBold"/>
              </w:rPr>
              <w:t>Performance Criteria</w:t>
            </w:r>
          </w:p>
        </w:tc>
      </w:tr>
      <w:tr w:rsidTr="00B16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1. Prepare the grain conditioning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t>1.1 Confirm materials are available according to operating requirements</w:t>
            </w:r>
          </w:p>
          <w:p w:rsidR="00000000" w:rsidRPr="00A16AB0" w:rsidP="00A16AB0">
            <w:pPr>
              <w:pStyle w:val="BodyText"/>
            </w:pPr>
            <w:r w:rsidRPr="00A16AB0">
              <w:t xml:space="preserve">1.2 Identify and ensure cleaning and maintenance requirements have </w:t>
            </w:r>
            <w:r w:rsidRPr="00A16AB0">
              <w:t xml:space="preserve">been met </w:t>
            </w:r>
          </w:p>
          <w:p w:rsidR="00000000" w:rsidRPr="00A16AB0" w:rsidP="00A16AB0">
            <w:pPr>
              <w:pStyle w:val="BodyText"/>
            </w:pPr>
            <w:r w:rsidRPr="00A16AB0">
              <w:t>1.3 Select, fit and use personal prot</w:t>
            </w:r>
            <w:r w:rsidRPr="00A16AB0">
              <w:t>ective equipment as required</w:t>
            </w:r>
          </w:p>
          <w:p w:rsidR="00000000" w:rsidRPr="00A16AB0" w:rsidP="00A16AB0">
            <w:pPr>
              <w:pStyle w:val="BodyText"/>
            </w:pPr>
            <w:r w:rsidRPr="00A16AB0">
              <w:t>1.4 Fit and adjust machine components and related attachments according to operating requirements</w:t>
            </w:r>
          </w:p>
          <w:p w:rsidR="00000000" w:rsidRPr="00A16AB0" w:rsidP="00A16AB0">
            <w:pPr>
              <w:pStyle w:val="BodyText"/>
            </w:pPr>
            <w:r w:rsidRPr="00A16AB0">
              <w:t>1.5 Enter processing or operating parameters to meet safety and production requirements</w:t>
            </w:r>
          </w:p>
          <w:p w:rsidR="00000000" w:rsidRPr="00A16AB0" w:rsidP="00A16AB0">
            <w:pPr>
              <w:pStyle w:val="BodyText"/>
            </w:pPr>
            <w:r w:rsidRPr="00A16AB0">
              <w:t xml:space="preserve">1.6 Check and adjust equipment to ensure </w:t>
            </w:r>
            <w:r w:rsidRPr="00A16AB0">
              <w:t>optimum performance</w:t>
            </w:r>
          </w:p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1.7 Conduct pre-start checks according to operator instructions</w:t>
            </w:r>
          </w:p>
        </w:tc>
      </w:tr>
      <w:tr w:rsidTr="00B16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2. Operate and monitor the grain conditioning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t>2.1 Start and operate the process according to work health and safety and operating procedures</w:t>
            </w:r>
          </w:p>
          <w:p w:rsidR="00000000" w:rsidRPr="00A16AB0" w:rsidP="00A16AB0">
            <w:pPr>
              <w:pStyle w:val="BodyText"/>
            </w:pPr>
            <w:r w:rsidRPr="00A16AB0">
              <w:t>2.2 Monitor equipment to identify variation in operating conditions</w:t>
            </w:r>
          </w:p>
          <w:p w:rsidR="00000000" w:rsidRPr="00A16AB0" w:rsidP="00A16AB0">
            <w:pPr>
              <w:pStyle w:val="BodyText"/>
            </w:pPr>
            <w:r w:rsidRPr="00A16AB0">
              <w:t>2.3 Identify faults and inconsistencies in equipment operation and report maintenance requirements</w:t>
            </w:r>
          </w:p>
          <w:p w:rsidR="00000000" w:rsidRPr="00A16AB0" w:rsidP="00A16AB0">
            <w:pPr>
              <w:pStyle w:val="BodyText"/>
            </w:pPr>
            <w:r w:rsidRPr="00A16AB0">
              <w:t>2.4 Monitor the process to confirm that conditioned product meets grist moisture specific</w:t>
            </w:r>
            <w:r w:rsidRPr="00A16AB0">
              <w:t>ations</w:t>
            </w:r>
          </w:p>
          <w:p w:rsidR="00000000" w:rsidRPr="00A16AB0" w:rsidP="00A16AB0">
            <w:pPr>
              <w:pStyle w:val="BodyText"/>
            </w:pPr>
            <w:r w:rsidRPr="00A16AB0">
              <w:t>2.5 Store conditioned product according to food safety procedures</w:t>
            </w:r>
          </w:p>
          <w:p w:rsidR="00000000" w:rsidRPr="00A16AB0" w:rsidP="00A16AB0">
            <w:pPr>
              <w:pStyle w:val="BodyText"/>
            </w:pPr>
            <w:r w:rsidRPr="00A16AB0">
              <w:t>2.6 Identify, rectify or report out-of-specification product or process outcomes</w:t>
            </w:r>
          </w:p>
          <w:p w:rsidR="00000000" w:rsidRPr="00A16AB0" w:rsidP="00A16AB0">
            <w:pPr>
              <w:pStyle w:val="BodyText"/>
            </w:pPr>
            <w:r w:rsidRPr="00A16AB0">
              <w:t>2.7 Maintain the work area according to work health and safety and operating procedures</w:t>
            </w:r>
          </w:p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2.8 Maintain w</w:t>
            </w:r>
            <w:r w:rsidRPr="00A16AB0">
              <w:t>orkplace records according to workplace procedures</w:t>
            </w:r>
          </w:p>
        </w:tc>
      </w:tr>
      <w:tr w:rsidTr="00B16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t>3.1 Identify the appropriate shutdown procedure</w:t>
            </w:r>
          </w:p>
          <w:p w:rsidR="00000000" w:rsidRPr="00A16AB0" w:rsidP="00A16AB0">
            <w:pPr>
              <w:pStyle w:val="BodyText"/>
            </w:pPr>
            <w:r w:rsidRPr="00A16AB0">
              <w:t>3.2 Shut down the process safely according to operating procedures</w:t>
            </w:r>
          </w:p>
          <w:p w:rsidR="00000000" w:rsidRPr="00A16AB0" w:rsidP="00A16AB0">
            <w:pPr>
              <w:pStyle w:val="BodyText"/>
            </w:pPr>
            <w:r w:rsidRPr="00A16AB0">
              <w:t>3.3 Identify and report maintenance requirements according to wo</w:t>
            </w:r>
            <w:r w:rsidRPr="00A16AB0">
              <w:t>rkplace procedures</w:t>
            </w:r>
          </w:p>
        </w:tc>
      </w:tr>
    </w:tbl>
    <w:p w:rsidR="00000000" w:rsidRPr="00A16AB0" w:rsidP="00A16AB0">
      <w:pPr>
        <w:pStyle w:val="BodyText"/>
      </w:pPr>
    </w:p>
    <w:p w:rsidR="00000000" w:rsidRPr="00A16AB0" w:rsidP="00A16AB0">
      <w:pPr>
        <w:pStyle w:val="AllowPageBreak"/>
      </w:pPr>
    </w:p>
    <w:p w:rsidR="00000000" w:rsidRPr="00A16AB0" w:rsidP="00A16AB0">
      <w:pPr>
        <w:pStyle w:val="Heading1"/>
      </w:pPr>
      <w:bookmarkStart w:id="6" w:name="O_970692"/>
      <w:bookmarkEnd w:id="6"/>
      <w:r w:rsidRPr="00A16AB0">
        <w:t>Foundation Skills</w:t>
      </w:r>
    </w:p>
    <w:p w:rsidR="00000000" w:rsidRPr="00B16E2D" w:rsidP="00B16E2D">
      <w:pPr>
        <w:pStyle w:val="BodyText"/>
        <w:rPr>
          <w:i/>
        </w:rPr>
      </w:pPr>
      <w:r w:rsidRPr="00B16E2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rPr>
                <w:rStyle w:val="SpecialBold"/>
              </w:rPr>
              <w:t>Description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ListBullet"/>
              <w:rPr>
                <w:lang w:val="en-NZ"/>
              </w:rPr>
            </w:pPr>
            <w:r w:rsidRPr="00A16AB0">
              <w:t>Read and interpret grain conditioning processing requirements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ListBullet"/>
            </w:pPr>
            <w:r w:rsidRPr="00A16AB0">
              <w:t>Record product information on paper-based and electronic media</w:t>
            </w:r>
          </w:p>
          <w:p w:rsidR="00000000" w:rsidP="00A16AB0">
            <w:pPr>
              <w:pStyle w:val="ListBullet"/>
              <w:rPr>
                <w:lang w:val="en-NZ"/>
              </w:rPr>
            </w:pPr>
            <w:r w:rsidRPr="00A16AB0">
              <w:t>Record equipment failure on paper-based and electronic media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ListBullet"/>
              <w:rPr>
                <w:lang w:val="en-NZ"/>
              </w:rPr>
            </w:pPr>
            <w:r w:rsidRPr="00A16AB0">
              <w:t>Calculate water addition to suit machine and wheat type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ListBullet"/>
            </w:pPr>
            <w:r w:rsidRPr="00A16AB0">
              <w:t>Apply workplace procedures to own role and responsibilities</w:t>
            </w:r>
          </w:p>
          <w:p w:rsidR="00000000" w:rsidRPr="00A16AB0" w:rsidP="00A16AB0">
            <w:pPr>
              <w:pStyle w:val="ListBullet"/>
            </w:pPr>
            <w:r w:rsidRPr="00A16AB0">
              <w:t>Understand main tasks, responsibilities and boundaries of own role, including use of personal protective clothi</w:t>
            </w:r>
            <w:r w:rsidRPr="00A16AB0">
              <w:t>ng and equipment, housekeeping standards and environmental care requirements</w:t>
            </w:r>
          </w:p>
          <w:p w:rsidR="00000000" w:rsidP="00A16AB0">
            <w:pPr>
              <w:pStyle w:val="ListBullet"/>
              <w:rPr>
                <w:lang w:val="en-NZ"/>
              </w:rPr>
            </w:pPr>
            <w:r w:rsidRPr="00A16AB0">
              <w:t>Ask questions to clarify understanding or seek further information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ListBullet"/>
            </w:pPr>
            <w:r w:rsidRPr="00A16AB0">
              <w:t>Use oral communication skills as specified by the organisation, including questioning, ac</w:t>
            </w:r>
            <w:r w:rsidRPr="00A16AB0">
              <w:t>tive listening, asking for clarification and seeking advice from supervisor</w:t>
            </w:r>
          </w:p>
          <w:p w:rsidR="00000000" w:rsidP="00A16AB0">
            <w:pPr>
              <w:pStyle w:val="ListBullet"/>
              <w:rPr>
                <w:lang w:val="en-NZ"/>
              </w:rPr>
            </w:pPr>
            <w:r w:rsidRPr="00A16AB0">
              <w:t>Communicate and report operational and safety information to relevant personnel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ListBullet"/>
            </w:pPr>
            <w:r w:rsidRPr="00A16AB0">
              <w:t>Maintain a clean and hazard-free work area</w:t>
            </w:r>
          </w:p>
          <w:p w:rsidR="00000000" w:rsidRPr="00A16AB0" w:rsidP="00A16AB0">
            <w:pPr>
              <w:pStyle w:val="ListBullet"/>
            </w:pPr>
            <w:r w:rsidRPr="00A16AB0">
              <w:t>Maintain hygiene standards and wear r</w:t>
            </w:r>
            <w:r w:rsidRPr="00A16AB0">
              <w:t>equired personal protective equipment</w:t>
            </w:r>
          </w:p>
          <w:p w:rsidR="00000000" w:rsidRPr="00A16AB0" w:rsidP="00A16AB0">
            <w:pPr>
              <w:pStyle w:val="ListBullet"/>
            </w:pPr>
            <w:r w:rsidRPr="00A16AB0">
              <w:t>Maintain quality specifications when conditioning different types of grain</w:t>
            </w:r>
          </w:p>
          <w:p w:rsidR="00000000" w:rsidRPr="00A16AB0" w:rsidP="00A16AB0">
            <w:pPr>
              <w:pStyle w:val="ListBullet"/>
            </w:pPr>
            <w:r w:rsidRPr="00A16AB0">
              <w:t>Solve familiar and generally predictable problems within workplace guidelines and using experience of past solutions</w:t>
            </w:r>
          </w:p>
        </w:tc>
      </w:tr>
    </w:tbl>
    <w:p w:rsidR="00000000" w:rsidRPr="00A16AB0" w:rsidP="00A16AB0">
      <w:pPr>
        <w:pStyle w:val="BodyText"/>
      </w:pPr>
    </w:p>
    <w:p w:rsidR="00000000" w:rsidRPr="00A16AB0" w:rsidP="00A16AB0">
      <w:pPr>
        <w:pStyle w:val="AllowPageBreak"/>
      </w:pPr>
    </w:p>
    <w:p w:rsidR="00000000" w:rsidRPr="00A16AB0" w:rsidP="00A16AB0">
      <w:pPr>
        <w:pStyle w:val="Heading1"/>
      </w:pPr>
      <w:bookmarkStart w:id="7" w:name="O_970694"/>
      <w:bookmarkEnd w:id="7"/>
      <w:r w:rsidRPr="00A16A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rPr>
                <w:rStyle w:val="SpecialBold"/>
              </w:rPr>
              <w:t>Equivalence status</w:t>
            </w:r>
          </w:p>
        </w:tc>
      </w:tr>
      <w:tr w:rsidTr="00A16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FBPGRA2003 Operate a grain conditioning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FDFGR2003A Operate a grain conditioning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AB0">
            <w:pPr>
              <w:pStyle w:val="BodyText"/>
              <w:rPr>
                <w:lang w:val="en-NZ"/>
              </w:rPr>
            </w:pPr>
            <w:r w:rsidRPr="00A16AB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AB0" w:rsidP="00A16AB0">
            <w:pPr>
              <w:pStyle w:val="BodyText"/>
            </w:pPr>
            <w:r w:rsidRPr="00A16AB0">
              <w:t>Equivalent unit</w:t>
            </w:r>
          </w:p>
        </w:tc>
      </w:tr>
    </w:tbl>
    <w:p w:rsidR="00B16E2D" w:rsidP="00A16AB0">
      <w:pPr>
        <w:pStyle w:val="BodyText"/>
      </w:pPr>
    </w:p>
    <w:p w:rsidR="00B16E2D" w:rsidP="00A16AB0">
      <w:pPr>
        <w:pStyle w:val="BodyText"/>
      </w:pPr>
    </w:p>
    <w:p w:rsidR="00000000" w:rsidRPr="00A16AB0" w:rsidP="00A16AB0">
      <w:pPr>
        <w:pStyle w:val="Heading1"/>
      </w:pPr>
      <w:bookmarkStart w:id="8" w:name="O_970701"/>
      <w:bookmarkEnd w:id="8"/>
      <w:r w:rsidRPr="00A16AB0">
        <w:t>Links</w:t>
      </w:r>
    </w:p>
    <w:p w:rsidR="00000000" w:rsidRPr="00A16AB0" w:rsidP="00B16E2D">
      <w:pPr>
        <w:pStyle w:val="BodyText"/>
      </w:pPr>
      <w:r w:rsidRPr="00A16A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63C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6AB0" w:rsidP="00A16AB0"/>
    <w:sectPr w:rsidSect="00A16A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B0" w:rsidRPr="00B16E2D" w:rsidP="00B16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2D" w:rsidP="00A16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E2D" w:rsidP="00A16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6E2D" w:rsidP="00A16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AB0" w:rsidRPr="00B16E2D" w:rsidP="00B16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2D" w:rsidRPr="002D2AF8" w:rsidP="00A16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FBPGRA2003 Operate a grain conditioning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16E2D" w:rsidP="00A16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A02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CC2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AB0"/>
  </w:style>
  <w:style w:type="character" w:customStyle="1" w:styleId="Heading1Char">
    <w:name w:val="Heading 1 Char"/>
    <w:basedOn w:val="DefaultParagraphFont"/>
    <w:link w:val="Heading1"/>
    <w:rsid w:val="00A16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A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AB0"/>
    <w:rPr>
      <w:b/>
      <w:spacing w:val="0"/>
    </w:rPr>
  </w:style>
  <w:style w:type="character" w:styleId="Emphasis">
    <w:name w:val="Emphasis"/>
    <w:basedOn w:val="DefaultParagraphFont"/>
    <w:qFormat/>
    <w:rsid w:val="00A16AB0"/>
    <w:rPr>
      <w:i/>
    </w:rPr>
  </w:style>
  <w:style w:type="paragraph" w:customStyle="1" w:styleId="SuperHeading">
    <w:name w:val="SuperHeading"/>
    <w:basedOn w:val="Normal"/>
    <w:rsid w:val="00A16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A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A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AB0"/>
  </w:style>
  <w:style w:type="paragraph" w:styleId="TableofFigures">
    <w:name w:val="table of figures"/>
    <w:basedOn w:val="Normal"/>
    <w:next w:val="Normal"/>
    <w:semiHidden/>
    <w:rsid w:val="00A16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A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AB0"/>
    <w:rPr>
      <w:rFonts w:ascii="Wingdings" w:hAnsi="Wingdings"/>
    </w:rPr>
  </w:style>
  <w:style w:type="paragraph" w:customStyle="1" w:styleId="TableHeading">
    <w:name w:val="Table Heading"/>
    <w:basedOn w:val="HeadingBase"/>
    <w:rsid w:val="00A16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AB0"/>
    <w:rPr>
      <w:color w:val="0033CC"/>
      <w:u w:val="none"/>
    </w:rPr>
  </w:style>
  <w:style w:type="paragraph" w:customStyle="1" w:styleId="BodyTextRight">
    <w:name w:val="Body Text Right"/>
    <w:basedOn w:val="BodyText"/>
    <w:rsid w:val="00A16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A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AB0"/>
    <w:rPr>
      <w:sz w:val="32"/>
    </w:rPr>
  </w:style>
  <w:style w:type="paragraph" w:customStyle="1" w:styleId="HeadingProcedure">
    <w:name w:val="Heading Procedure"/>
    <w:basedOn w:val="HeadingBase"/>
    <w:next w:val="Normal"/>
    <w:rsid w:val="00A16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AB0"/>
    <w:pPr>
      <w:spacing w:before="60" w:after="60"/>
    </w:pPr>
  </w:style>
  <w:style w:type="paragraph" w:styleId="ListContinue">
    <w:name w:val="List Continue"/>
    <w:basedOn w:val="List"/>
    <w:rsid w:val="00A16AB0"/>
    <w:pPr>
      <w:ind w:firstLine="0"/>
    </w:pPr>
  </w:style>
  <w:style w:type="paragraph" w:customStyle="1" w:styleId="ListNote">
    <w:name w:val="List Note"/>
    <w:basedOn w:val="List"/>
    <w:rsid w:val="00A16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AB0"/>
    <w:rPr>
      <w:rFonts w:ascii="Courier New" w:hAnsi="Courier New"/>
    </w:rPr>
  </w:style>
  <w:style w:type="paragraph" w:customStyle="1" w:styleId="NoteBullet">
    <w:name w:val="Note Bullet"/>
    <w:basedOn w:val="Note"/>
    <w:rsid w:val="00A16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A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AB0"/>
    <w:rPr>
      <w:b/>
      <w:smallCaps/>
    </w:rPr>
  </w:style>
  <w:style w:type="paragraph" w:customStyle="1" w:styleId="TableListNumber">
    <w:name w:val="Table List Number"/>
    <w:basedOn w:val="ListNumber"/>
    <w:rsid w:val="00A16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AB0"/>
    <w:pPr>
      <w:numPr>
        <w:numId w:val="8"/>
      </w:numPr>
    </w:pPr>
  </w:style>
  <w:style w:type="paragraph" w:customStyle="1" w:styleId="ListAlpha2">
    <w:name w:val="List Alpha 2"/>
    <w:basedOn w:val="List2"/>
    <w:rsid w:val="00A16AB0"/>
    <w:pPr>
      <w:numPr>
        <w:numId w:val="7"/>
      </w:numPr>
    </w:pPr>
  </w:style>
  <w:style w:type="paragraph" w:styleId="List2">
    <w:name w:val="List 2"/>
    <w:basedOn w:val="BodyText"/>
    <w:rsid w:val="00A16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A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A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AB0"/>
    <w:pPr>
      <w:numPr>
        <w:numId w:val="3"/>
      </w:numPr>
    </w:pPr>
  </w:style>
  <w:style w:type="paragraph" w:styleId="ListContinue2">
    <w:name w:val="List Continue 2"/>
    <w:basedOn w:val="List2"/>
    <w:rsid w:val="00A16AB0"/>
    <w:pPr>
      <w:ind w:firstLine="0"/>
    </w:pPr>
  </w:style>
  <w:style w:type="paragraph" w:styleId="ListContinue3">
    <w:name w:val="List Continue 3"/>
    <w:basedOn w:val="List3"/>
    <w:rsid w:val="00A16AB0"/>
    <w:pPr>
      <w:ind w:left="1021" w:firstLine="0"/>
    </w:pPr>
  </w:style>
  <w:style w:type="paragraph" w:styleId="ListContinue4">
    <w:name w:val="List Continue 4"/>
    <w:basedOn w:val="List4"/>
    <w:rsid w:val="00A16AB0"/>
    <w:pPr>
      <w:ind w:firstLine="0"/>
    </w:pPr>
  </w:style>
  <w:style w:type="paragraph" w:styleId="ListContinue5">
    <w:name w:val="List Continue 5"/>
    <w:basedOn w:val="List5"/>
    <w:rsid w:val="00A16AB0"/>
    <w:pPr>
      <w:ind w:firstLine="0"/>
    </w:pPr>
  </w:style>
  <w:style w:type="paragraph" w:styleId="ListNumber3">
    <w:name w:val="List Number 3"/>
    <w:basedOn w:val="List3"/>
    <w:rsid w:val="00A16AB0"/>
    <w:pPr>
      <w:numPr>
        <w:numId w:val="4"/>
      </w:numPr>
    </w:pPr>
  </w:style>
  <w:style w:type="paragraph" w:styleId="ListNumber4">
    <w:name w:val="List Number 4"/>
    <w:basedOn w:val="List4"/>
    <w:rsid w:val="00A16AB0"/>
    <w:pPr>
      <w:numPr>
        <w:numId w:val="5"/>
      </w:numPr>
    </w:pPr>
  </w:style>
  <w:style w:type="paragraph" w:styleId="ListNumber5">
    <w:name w:val="List Number 5"/>
    <w:basedOn w:val="List5"/>
    <w:rsid w:val="00A16AB0"/>
    <w:pPr>
      <w:numPr>
        <w:numId w:val="6"/>
      </w:numPr>
    </w:pPr>
  </w:style>
  <w:style w:type="paragraph" w:styleId="BlockText">
    <w:name w:val="Block Text"/>
    <w:basedOn w:val="Normal"/>
    <w:rsid w:val="00A16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AB0"/>
    <w:rPr>
      <w:sz w:val="16"/>
      <w:vertAlign w:val="superscript"/>
    </w:rPr>
  </w:style>
  <w:style w:type="character" w:customStyle="1" w:styleId="Symbols">
    <w:name w:val="Symbols"/>
    <w:basedOn w:val="DefaultParagraphFont"/>
    <w:rsid w:val="00A16AB0"/>
    <w:rPr>
      <w:rFonts w:ascii="Symbol" w:hAnsi="Symbol"/>
    </w:rPr>
  </w:style>
  <w:style w:type="character" w:customStyle="1" w:styleId="MenuOptions">
    <w:name w:val="Menu Options"/>
    <w:basedOn w:val="DefaultParagraphFont"/>
    <w:rsid w:val="00A16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AB0"/>
    <w:rPr>
      <w:b/>
    </w:rPr>
  </w:style>
  <w:style w:type="character" w:customStyle="1" w:styleId="Underlined">
    <w:name w:val="Underlined"/>
    <w:basedOn w:val="DefaultParagraphFont"/>
    <w:rsid w:val="00A16AB0"/>
    <w:rPr>
      <w:u w:val="single"/>
    </w:rPr>
  </w:style>
  <w:style w:type="paragraph" w:customStyle="1" w:styleId="TableBodyTextRight">
    <w:name w:val="Table Body Text Right"/>
    <w:basedOn w:val="TableBodyText"/>
    <w:rsid w:val="00A16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AB0"/>
    <w:rPr>
      <w:sz w:val="18"/>
    </w:rPr>
  </w:style>
  <w:style w:type="paragraph" w:customStyle="1" w:styleId="BodySmallRight">
    <w:name w:val="Body Small Right"/>
    <w:basedOn w:val="BodyTextRight"/>
    <w:rsid w:val="00A16AB0"/>
    <w:rPr>
      <w:sz w:val="18"/>
      <w:szCs w:val="18"/>
    </w:rPr>
  </w:style>
  <w:style w:type="paragraph" w:customStyle="1" w:styleId="MarginEdition">
    <w:name w:val="Margin Edition"/>
    <w:basedOn w:val="MarginNote"/>
    <w:rsid w:val="00A16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AB0"/>
    <w:rPr>
      <w:sz w:val="2"/>
      <w:szCs w:val="2"/>
    </w:rPr>
  </w:style>
  <w:style w:type="character" w:customStyle="1" w:styleId="Small">
    <w:name w:val="Small"/>
    <w:basedOn w:val="DefaultParagraphFont"/>
    <w:rsid w:val="00A16AB0"/>
    <w:rPr>
      <w:sz w:val="16"/>
    </w:rPr>
  </w:style>
  <w:style w:type="paragraph" w:customStyle="1" w:styleId="WideTable">
    <w:name w:val="Wide Table"/>
    <w:basedOn w:val="Normal"/>
    <w:rsid w:val="00A16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AB0"/>
  </w:style>
  <w:style w:type="paragraph" w:styleId="Quote">
    <w:name w:val="Quote"/>
    <w:basedOn w:val="Heading1"/>
    <w:link w:val="QuoteChar"/>
    <w:qFormat/>
    <w:rsid w:val="00A16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AB0"/>
    <w:pPr>
      <w:pageBreakBefore/>
    </w:pPr>
  </w:style>
  <w:style w:type="paragraph" w:customStyle="1" w:styleId="Border">
    <w:name w:val="Border"/>
    <w:basedOn w:val="Normal"/>
    <w:qFormat/>
    <w:rsid w:val="00A16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AB0"/>
    <w:rPr>
      <w:u w:val="single"/>
    </w:rPr>
  </w:style>
  <w:style w:type="character" w:customStyle="1" w:styleId="BoldandItalics">
    <w:name w:val="Bold and Italics"/>
    <w:qFormat/>
    <w:rsid w:val="00A16AB0"/>
    <w:rPr>
      <w:b/>
      <w:i/>
      <w:u w:val="none"/>
    </w:rPr>
  </w:style>
  <w:style w:type="paragraph" w:styleId="BalloonText">
    <w:name w:val="Balloon Text"/>
    <w:basedOn w:val="Normal"/>
    <w:link w:val="BalloonTextChar"/>
    <w:rsid w:val="00A16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AB0"/>
    <w:pPr>
      <w:spacing w:before="0" w:after="0"/>
    </w:pPr>
  </w:style>
  <w:style w:type="paragraph" w:customStyle="1" w:styleId="BodyTextBold">
    <w:name w:val="Body Text Bold"/>
    <w:basedOn w:val="BodyText"/>
    <w:qFormat/>
    <w:rsid w:val="00A16AB0"/>
    <w:rPr>
      <w:b/>
    </w:rPr>
  </w:style>
  <w:style w:type="character" w:styleId="Hyperlink">
    <w:name w:val="Hyperlink"/>
    <w:basedOn w:val="DefaultParagraphFont"/>
    <w:uiPriority w:val="99"/>
    <w:unhideWhenUsed/>
    <w:rsid w:val="00B16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4239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FBPGRA2003 Operate a grain conditioning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2021-03-22T08:40:00Z</dcterms:created>
  <dcterms:modified xsi:type="dcterms:W3CDTF">2021-03-22T08:40:00Z</dcterms:modified>
</cp:coreProperties>
</file>