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8D3" w:rsidP="000B78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FBPGRA2002 Recognise mill operations and technologies</w:t>
      </w:r>
      <w:r>
        <w:fldChar w:fldCharType="end"/>
      </w:r>
    </w:p>
    <w:p w:rsidR="000B78D3" w:rsidP="000B78D3">
      <w:pPr>
        <w:pStyle w:val="Version"/>
        <w:sectPr w:rsidSect="006A3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96E" w:rsidP="006A396E">
      <w:pPr>
        <w:pStyle w:val="SuperHeading"/>
      </w:pPr>
      <w:r w:rsidRPr="006A396E">
        <w:t>FBPGRA2002 Recognise mill operations and technologies</w:t>
      </w:r>
    </w:p>
    <w:p w:rsidR="00000000" w:rsidRPr="006A396E" w:rsidP="006A396E">
      <w:pPr>
        <w:pStyle w:val="Heading1"/>
      </w:pPr>
      <w:bookmarkStart w:id="1" w:name="O_970667"/>
      <w:bookmarkEnd w:id="1"/>
      <w:r w:rsidRPr="006A396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rPr>
                <w:rStyle w:val="SpecialBold"/>
              </w:rPr>
              <w:t>Comments</w:t>
            </w:r>
          </w:p>
        </w:tc>
      </w:tr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t>This version released with FBP Food, Beverage and Pharmaceutical Training Package version 1.0.</w:t>
            </w:r>
          </w:p>
        </w:tc>
      </w:tr>
    </w:tbl>
    <w:p w:rsidR="00000000" w:rsidRPr="006A396E" w:rsidP="006A396E">
      <w:pPr>
        <w:pStyle w:val="BodyText"/>
      </w:pPr>
    </w:p>
    <w:p w:rsidR="00000000" w:rsidRPr="006A396E" w:rsidP="006A396E">
      <w:pPr>
        <w:pStyle w:val="AllowPageBreak"/>
      </w:pPr>
    </w:p>
    <w:p w:rsidR="00000000" w:rsidRPr="006A396E" w:rsidP="006A396E">
      <w:pPr>
        <w:pStyle w:val="Heading1"/>
      </w:pPr>
      <w:bookmarkStart w:id="2" w:name="O_970668"/>
      <w:bookmarkEnd w:id="2"/>
      <w:r w:rsidRPr="006A396E">
        <w:t>Application</w:t>
      </w:r>
    </w:p>
    <w:p w:rsidR="00000000" w:rsidRPr="006A396E" w:rsidP="000B78D3">
      <w:pPr>
        <w:pStyle w:val="BodyText"/>
      </w:pPr>
      <w:r w:rsidRPr="006A396E">
        <w:t>This unit of competency describes the skills and knowledge requir</w:t>
      </w:r>
      <w:r w:rsidRPr="006A396E">
        <w:t>ed to identify mill operations and technologies in a stockfeed mill.</w:t>
      </w:r>
    </w:p>
    <w:p w:rsidR="00000000" w:rsidRPr="006A396E" w:rsidP="000B78D3">
      <w:pPr>
        <w:pStyle w:val="BodyText"/>
      </w:pPr>
      <w:r w:rsidRPr="006A396E">
        <w:t xml:space="preserve">The unit applies to production operators who are required to recognise and work safely and effectively with stockfeed milling materials, equipment, processes and common risks. </w:t>
      </w:r>
    </w:p>
    <w:p w:rsidR="00000000" w:rsidRPr="006A396E" w:rsidP="000B78D3">
      <w:pPr>
        <w:pStyle w:val="BodyText"/>
      </w:pPr>
      <w:r w:rsidRPr="006A396E">
        <w:t>All work m</w:t>
      </w:r>
      <w:r w:rsidRPr="006A396E">
        <w:t>ust be carried out to comply with workplace procedures, in accordance with State/Territory work health and safety, and food safety regulations, legislation and standards that apply to the workplace.</w:t>
      </w:r>
    </w:p>
    <w:p w:rsidR="00000000" w:rsidRPr="006A396E" w:rsidP="000B78D3">
      <w:pPr>
        <w:pStyle w:val="BodyText"/>
      </w:pPr>
      <w:r w:rsidRPr="006A396E">
        <w:t>No occupational licensing, legislative or certification r</w:t>
      </w:r>
      <w:r w:rsidRPr="006A396E">
        <w:t>equirements apply to this unit at the time of publication.</w:t>
      </w:r>
    </w:p>
    <w:p w:rsidR="00000000" w:rsidRPr="006A396E" w:rsidP="006A396E">
      <w:pPr>
        <w:pStyle w:val="Heading1"/>
      </w:pPr>
      <w:bookmarkStart w:id="3" w:name="O_970669"/>
      <w:bookmarkEnd w:id="3"/>
      <w:r w:rsidRPr="006A396E">
        <w:t>Pre-requisite Unit</w:t>
      </w:r>
    </w:p>
    <w:p w:rsidR="00000000" w:rsidRPr="006A396E" w:rsidP="000B78D3">
      <w:pPr>
        <w:pStyle w:val="BodyText"/>
      </w:pPr>
      <w:r w:rsidRPr="006A396E">
        <w:t>Nil</w:t>
      </w:r>
    </w:p>
    <w:p w:rsidR="00000000" w:rsidRPr="006A396E" w:rsidP="006A396E">
      <w:pPr>
        <w:pStyle w:val="Heading1"/>
      </w:pPr>
      <w:bookmarkStart w:id="4" w:name="O_970671"/>
      <w:bookmarkEnd w:id="4"/>
      <w:r w:rsidRPr="006A396E">
        <w:t>Unit Sector</w:t>
      </w:r>
    </w:p>
    <w:p w:rsidR="00000000" w:rsidRPr="006A396E" w:rsidP="000B78D3">
      <w:pPr>
        <w:pStyle w:val="BodyText"/>
      </w:pPr>
      <w:r w:rsidRPr="006A396E">
        <w:t>Grain processing (GRA)</w:t>
      </w:r>
    </w:p>
    <w:p w:rsidR="00000000" w:rsidRPr="006A396E" w:rsidP="006A396E">
      <w:pPr>
        <w:pStyle w:val="Heading1"/>
      </w:pPr>
      <w:bookmarkStart w:id="5" w:name="O_970672"/>
      <w:bookmarkEnd w:id="5"/>
      <w:r w:rsidRPr="006A396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7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rPr>
                <w:rStyle w:val="SpecialBold"/>
              </w:rPr>
              <w:t>Performance Criteria</w:t>
            </w:r>
          </w:p>
        </w:tc>
      </w:tr>
      <w:tr w:rsidTr="000B7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7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1. Locate stockfeed mill departments, walkways, storage and assembly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t>1.1 Identify raw materials receival and st</w:t>
            </w:r>
            <w:r w:rsidRPr="006A396E">
              <w:t>orage areas in mill</w:t>
            </w:r>
          </w:p>
          <w:p w:rsidR="00000000" w:rsidRPr="006A396E" w:rsidP="006A396E">
            <w:pPr>
              <w:pStyle w:val="BodyText"/>
            </w:pPr>
            <w:r w:rsidRPr="006A396E">
              <w:t>1.2 Identify control rooms and other main operator stations in mill</w:t>
            </w:r>
          </w:p>
          <w:p w:rsidR="00000000" w:rsidRPr="006A396E" w:rsidP="006A396E">
            <w:pPr>
              <w:pStyle w:val="BodyText"/>
            </w:pPr>
            <w:r w:rsidRPr="006A396E">
              <w:t>1.3 Identify milling, batch and mixing, pelletising, liquid, mash and block stockfeed production areas</w:t>
            </w:r>
          </w:p>
          <w:p w:rsidR="00000000" w:rsidRPr="006A396E" w:rsidP="006A396E">
            <w:pPr>
              <w:pStyle w:val="BodyText"/>
            </w:pPr>
            <w:r w:rsidRPr="006A396E">
              <w:t>1.4 Identify additive storage in mill</w:t>
            </w:r>
          </w:p>
          <w:p w:rsidR="00000000" w:rsidRPr="006A396E" w:rsidP="006A396E">
            <w:pPr>
              <w:pStyle w:val="BodyText"/>
            </w:pPr>
            <w:r w:rsidRPr="006A396E">
              <w:t>1.5 Locate support services</w:t>
            </w:r>
            <w:r w:rsidRPr="006A396E">
              <w:t>, including maintenance, administration, laboratory and quality assurance, and information technology departments in mill</w:t>
            </w:r>
          </w:p>
          <w:p w:rsidR="00000000" w:rsidRPr="006A396E" w:rsidP="006A396E">
            <w:pPr>
              <w:pStyle w:val="BodyText"/>
            </w:pPr>
            <w:r w:rsidRPr="006A396E">
              <w:t>1.6 Locate finished products storage and despatch areas in mill</w:t>
            </w:r>
          </w:p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1.7 Locate walkways and emergency assembly areas in mill</w:t>
            </w:r>
            <w:r w:rsidRPr="006A396E">
              <w:tab/>
            </w:r>
          </w:p>
        </w:tc>
      </w:tr>
      <w:tr w:rsidTr="000B7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t>2. Recognise stages of the mill production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t>2.1 Identify main raw materials and source in mill production process</w:t>
            </w:r>
          </w:p>
          <w:p w:rsidR="00000000" w:rsidRPr="006A396E" w:rsidP="006A396E">
            <w:pPr>
              <w:pStyle w:val="BodyText"/>
            </w:pPr>
            <w:r w:rsidRPr="006A396E">
              <w:t>2.2 Identify receival processes, including weighing, volume and quality checks</w:t>
            </w:r>
          </w:p>
          <w:p w:rsidR="00000000" w:rsidRPr="006A396E" w:rsidP="006A396E">
            <w:pPr>
              <w:pStyle w:val="BodyText"/>
            </w:pPr>
            <w:r w:rsidRPr="006A396E">
              <w:t>2.3 Identify milling process in mill production</w:t>
            </w:r>
          </w:p>
          <w:p w:rsidR="00000000" w:rsidRPr="006A396E" w:rsidP="006A396E">
            <w:pPr>
              <w:pStyle w:val="BodyText"/>
            </w:pPr>
            <w:r w:rsidRPr="006A396E">
              <w:t>2.4 Ide</w:t>
            </w:r>
            <w:r w:rsidRPr="006A396E">
              <w:t>ntify batching and mixing processes, including recipe, micronutrients and additives</w:t>
            </w:r>
          </w:p>
          <w:p w:rsidR="00000000" w:rsidRPr="006A396E" w:rsidP="006A396E">
            <w:pPr>
              <w:pStyle w:val="BodyText"/>
            </w:pPr>
            <w:r w:rsidRPr="006A396E">
              <w:t>2.5 Identify post-mixing processes, including pelletising, mashing, pressing and setting</w:t>
            </w:r>
          </w:p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2.6 Locate labelling and packing operations in mill production</w:t>
            </w:r>
          </w:p>
        </w:tc>
      </w:tr>
      <w:tr w:rsidTr="000B7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3. Identify range o</w:t>
            </w:r>
            <w:r w:rsidRPr="006A396E">
              <w:t>f stockfeeds, their purpose and target species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t>3.1 Identify differences in pellet, mash, liquid and block stockfeeds</w:t>
            </w:r>
          </w:p>
          <w:p w:rsidR="00000000" w:rsidRPr="006A396E" w:rsidP="006A396E">
            <w:pPr>
              <w:pStyle w:val="BodyText"/>
            </w:pPr>
            <w:r w:rsidRPr="006A396E">
              <w:t>3.2 Identify target species and animals for stockfeed mill products</w:t>
            </w:r>
          </w:p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3.3 Recognise properties and benefits of stockfeed</w:t>
            </w:r>
          </w:p>
        </w:tc>
      </w:tr>
      <w:tr w:rsidTr="000B78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4. Recognise main r</w:t>
            </w:r>
            <w:r w:rsidRPr="006A396E">
              <w:t>isks to stockfeed milling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t>4.1 Locate dust control and dust control procedures</w:t>
            </w:r>
          </w:p>
          <w:p w:rsidR="00000000" w:rsidRPr="006A396E" w:rsidP="006A396E">
            <w:pPr>
              <w:pStyle w:val="BodyText"/>
            </w:pPr>
            <w:r w:rsidRPr="006A396E">
              <w:t xml:space="preserve">4.2 Identify additives requiring special safety and handling procedures </w:t>
            </w:r>
          </w:p>
          <w:p w:rsidR="00000000" w:rsidRPr="006A396E" w:rsidP="006A396E">
            <w:pPr>
              <w:pStyle w:val="BodyText"/>
            </w:pPr>
            <w:r w:rsidRPr="006A396E">
              <w:t>4.3 Locate typical pests and related pest control procedures</w:t>
            </w:r>
          </w:p>
          <w:p w:rsidR="00000000" w:rsidRPr="006A396E" w:rsidP="006A396E">
            <w:pPr>
              <w:pStyle w:val="BodyText"/>
            </w:pPr>
            <w:r w:rsidRPr="006A396E">
              <w:t>4.4 Identify main risks to produc</w:t>
            </w:r>
            <w:r w:rsidRPr="006A396E">
              <w:t>t quality, including contamination, incorrect recipe adherence, incorrect sequencing and product transference, and incorrect labelling and packaging</w:t>
            </w:r>
          </w:p>
          <w:p w:rsidR="00000000" w:rsidRPr="006A396E" w:rsidP="006A396E">
            <w:pPr>
              <w:pStyle w:val="BodyText"/>
            </w:pPr>
            <w:r w:rsidRPr="006A396E">
              <w:t>4.5 Identify environmental procedures for mill operations</w:t>
            </w:r>
          </w:p>
        </w:tc>
      </w:tr>
    </w:tbl>
    <w:p w:rsidR="00000000" w:rsidRPr="006A396E" w:rsidP="006A396E">
      <w:pPr>
        <w:pStyle w:val="BodyText"/>
      </w:pPr>
    </w:p>
    <w:p w:rsidR="00000000" w:rsidRPr="006A396E" w:rsidP="006A396E">
      <w:pPr>
        <w:pStyle w:val="AllowPageBreak"/>
      </w:pPr>
    </w:p>
    <w:p w:rsidR="00000000" w:rsidRPr="006A396E" w:rsidP="006A396E">
      <w:pPr>
        <w:pStyle w:val="Heading1"/>
      </w:pPr>
      <w:bookmarkStart w:id="6" w:name="O_970673"/>
      <w:bookmarkEnd w:id="6"/>
      <w:r w:rsidRPr="006A396E">
        <w:t>Foundation Skills</w:t>
      </w:r>
    </w:p>
    <w:p w:rsidR="00000000" w:rsidRPr="000B78D3" w:rsidP="000B78D3">
      <w:pPr>
        <w:pStyle w:val="BodyText"/>
        <w:rPr>
          <w:i/>
        </w:rPr>
      </w:pPr>
      <w:r w:rsidRPr="000B78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rPr>
                <w:rStyle w:val="SpecialBold"/>
              </w:rPr>
              <w:t>Description</w:t>
            </w:r>
          </w:p>
        </w:tc>
      </w:tr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ListBullet"/>
            </w:pPr>
            <w:r w:rsidRPr="006A396E">
              <w:t>Read diagrams and sketches</w:t>
            </w:r>
          </w:p>
          <w:p w:rsidR="00000000" w:rsidP="006A396E">
            <w:pPr>
              <w:pStyle w:val="ListBullet"/>
              <w:rPr>
                <w:lang w:val="en-NZ"/>
              </w:rPr>
            </w:pPr>
            <w:r w:rsidRPr="006A396E">
              <w:t>Interpr</w:t>
            </w:r>
            <w:r w:rsidRPr="006A396E">
              <w:t>et labelling for a range of stockfeed types</w:t>
            </w:r>
          </w:p>
        </w:tc>
      </w:tr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ListBullet"/>
              <w:rPr>
                <w:lang w:val="en-NZ"/>
              </w:rPr>
            </w:pPr>
            <w:r w:rsidRPr="006A396E">
              <w:t>Record product information on paper-based and electronic media</w:t>
            </w:r>
          </w:p>
        </w:tc>
      </w:tr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ListBullet"/>
              <w:rPr>
                <w:lang w:val="en-NZ"/>
              </w:rPr>
            </w:pPr>
            <w:r w:rsidRPr="006A396E">
              <w:t>Apply correct ratios of raw materials and quality characteristics for different types of finished stockfeed</w:t>
            </w:r>
          </w:p>
        </w:tc>
      </w:tr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 xml:space="preserve">Navigate the world </w:t>
            </w:r>
            <w:r w:rsidRPr="006A396E">
              <w:t>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ListBullet"/>
            </w:pPr>
            <w:r w:rsidRPr="006A396E">
              <w:t>Apply workplace procedures to own role and responsibilities</w:t>
            </w:r>
          </w:p>
          <w:p w:rsidR="00000000" w:rsidRPr="006A396E" w:rsidP="006A396E">
            <w:pPr>
              <w:pStyle w:val="ListBullet"/>
            </w:pPr>
            <w:r w:rsidRPr="006A396E">
              <w:t>Understand main tasks, responsibilities and boundaries of own role, including use of personal protective clothing and equipment, housekeeping standards and environmental care requirements</w:t>
            </w:r>
          </w:p>
          <w:p w:rsidR="00000000" w:rsidP="006A396E">
            <w:pPr>
              <w:pStyle w:val="ListBullet"/>
              <w:rPr>
                <w:lang w:val="en-NZ"/>
              </w:rPr>
            </w:pPr>
            <w:r w:rsidRPr="006A396E">
              <w:t>Ask questions to clarify understanding or seek further information</w:t>
            </w:r>
          </w:p>
        </w:tc>
      </w:tr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ListBullet"/>
            </w:pPr>
            <w:r w:rsidRPr="006A396E">
              <w:t>Use oral communication skills as specified by the organisation, including questioning, active listening, asking for clarification and seeking advice from supervisor</w:t>
            </w:r>
          </w:p>
          <w:p w:rsidR="00000000" w:rsidP="006A396E">
            <w:pPr>
              <w:pStyle w:val="ListBullet"/>
              <w:rPr>
                <w:lang w:val="en-NZ"/>
              </w:rPr>
            </w:pPr>
            <w:r w:rsidRPr="006A396E">
              <w:t>Communicate and report operational and safety information to relevant personnel</w:t>
            </w:r>
          </w:p>
        </w:tc>
      </w:tr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ListBullet"/>
            </w:pPr>
            <w:r w:rsidRPr="006A396E">
              <w:t>Maintain a clean and hazard-free work area</w:t>
            </w:r>
          </w:p>
          <w:p w:rsidR="00000000" w:rsidRPr="006A396E" w:rsidP="006A396E">
            <w:pPr>
              <w:pStyle w:val="ListBullet"/>
            </w:pPr>
            <w:r w:rsidRPr="006A396E">
              <w:t>Maintain hygiene standards and wear required personal protective equipment</w:t>
            </w:r>
          </w:p>
          <w:p w:rsidR="00000000" w:rsidRPr="006A396E" w:rsidP="006A396E">
            <w:pPr>
              <w:pStyle w:val="ListBullet"/>
            </w:pPr>
            <w:r w:rsidRPr="006A396E">
              <w:t>Describe quality spe</w:t>
            </w:r>
            <w:r w:rsidRPr="006A396E">
              <w:t>cifications for different types of stockfeed</w:t>
            </w:r>
          </w:p>
          <w:p w:rsidR="00000000" w:rsidRPr="006A396E" w:rsidP="006A396E">
            <w:pPr>
              <w:pStyle w:val="ListBullet"/>
            </w:pPr>
            <w:r w:rsidRPr="006A396E">
              <w:t>Describe familiar and generally predictable problems within workplace guidelines and using experience of past solutions</w:t>
            </w:r>
          </w:p>
        </w:tc>
      </w:tr>
    </w:tbl>
    <w:p w:rsidR="00000000" w:rsidRPr="006A396E" w:rsidP="006A396E">
      <w:pPr>
        <w:pStyle w:val="BodyText"/>
      </w:pPr>
    </w:p>
    <w:p w:rsidR="00000000" w:rsidRPr="006A396E" w:rsidP="006A396E">
      <w:pPr>
        <w:pStyle w:val="AllowPageBreak"/>
      </w:pPr>
    </w:p>
    <w:p w:rsidR="00000000" w:rsidRPr="006A396E" w:rsidP="006A396E">
      <w:pPr>
        <w:pStyle w:val="Heading1"/>
      </w:pPr>
      <w:bookmarkStart w:id="7" w:name="O_970675"/>
      <w:bookmarkEnd w:id="7"/>
      <w:r w:rsidRPr="006A396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rPr>
                <w:rStyle w:val="SpecialBold"/>
              </w:rPr>
              <w:t>Code and title p</w:t>
            </w:r>
            <w:r w:rsidRPr="006A396E">
              <w:rPr>
                <w:rStyle w:val="SpecialBold"/>
              </w:rPr>
              <w:t>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rPr>
                <w:rStyle w:val="SpecialBold"/>
              </w:rPr>
              <w:t>Equivalence status</w:t>
            </w:r>
          </w:p>
        </w:tc>
      </w:tr>
      <w:tr w:rsidTr="006A396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FBPGRA2002 Recognise mill operations and technologies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FDFGR2002A Understand mill operations and technologies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96E">
            <w:pPr>
              <w:pStyle w:val="BodyText"/>
              <w:rPr>
                <w:lang w:val="en-NZ"/>
              </w:rPr>
            </w:pPr>
            <w:r w:rsidRPr="006A396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96E" w:rsidP="006A396E">
            <w:pPr>
              <w:pStyle w:val="BodyText"/>
            </w:pPr>
            <w:r w:rsidRPr="006A396E">
              <w:t>Equivalent unit</w:t>
            </w:r>
          </w:p>
        </w:tc>
      </w:tr>
    </w:tbl>
    <w:p w:rsidR="00000000" w:rsidRPr="006A396E" w:rsidP="006A396E">
      <w:pPr>
        <w:pStyle w:val="BodyText"/>
      </w:pPr>
    </w:p>
    <w:p w:rsidR="00000000" w:rsidRPr="006A396E" w:rsidP="006A396E">
      <w:pPr>
        <w:pStyle w:val="AllowPageBreak"/>
      </w:pPr>
    </w:p>
    <w:p w:rsidR="00000000" w:rsidRPr="006A396E" w:rsidP="006A396E">
      <w:pPr>
        <w:pStyle w:val="Heading1"/>
      </w:pPr>
      <w:bookmarkStart w:id="8" w:name="O_970682"/>
      <w:bookmarkEnd w:id="8"/>
      <w:r w:rsidRPr="006A396E">
        <w:t>Links</w:t>
      </w:r>
    </w:p>
    <w:p w:rsidR="00000000" w:rsidRPr="006A396E" w:rsidP="000B78D3">
      <w:pPr>
        <w:pStyle w:val="BodyText"/>
      </w:pPr>
      <w:r w:rsidRPr="006A396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B321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A396E" w:rsidP="006A396E"/>
    <w:sectPr w:rsidSect="006A39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6E" w:rsidRPr="000B78D3" w:rsidP="000B78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D3" w:rsidP="006A3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78D3" w:rsidP="006A3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78D3" w:rsidP="006A3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96E" w:rsidRPr="000B78D3" w:rsidP="000B78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8D3" w:rsidRPr="002D2AF8" w:rsidP="006A3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FBPGRA2002 Recognise mill operations and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B78D3" w:rsidP="006A3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EE9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4E9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96E"/>
  </w:style>
  <w:style w:type="character" w:customStyle="1" w:styleId="Heading1Char">
    <w:name w:val="Heading 1 Char"/>
    <w:basedOn w:val="DefaultParagraphFont"/>
    <w:link w:val="Heading1"/>
    <w:rsid w:val="006A3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9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9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9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96E"/>
    <w:rPr>
      <w:b/>
      <w:spacing w:val="0"/>
    </w:rPr>
  </w:style>
  <w:style w:type="character" w:styleId="Emphasis">
    <w:name w:val="Emphasis"/>
    <w:basedOn w:val="DefaultParagraphFont"/>
    <w:qFormat/>
    <w:rsid w:val="006A396E"/>
    <w:rPr>
      <w:i/>
    </w:rPr>
  </w:style>
  <w:style w:type="paragraph" w:customStyle="1" w:styleId="SuperHeading">
    <w:name w:val="SuperHeading"/>
    <w:basedOn w:val="Normal"/>
    <w:rsid w:val="006A3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9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9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9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9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96E"/>
  </w:style>
  <w:style w:type="paragraph" w:styleId="TableofFigures">
    <w:name w:val="table of figures"/>
    <w:basedOn w:val="Normal"/>
    <w:next w:val="Normal"/>
    <w:semiHidden/>
    <w:rsid w:val="006A3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9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96E"/>
    <w:rPr>
      <w:rFonts w:ascii="Wingdings" w:hAnsi="Wingdings"/>
    </w:rPr>
  </w:style>
  <w:style w:type="paragraph" w:customStyle="1" w:styleId="TableHeading">
    <w:name w:val="Table Heading"/>
    <w:basedOn w:val="HeadingBase"/>
    <w:rsid w:val="006A3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96E"/>
    <w:rPr>
      <w:color w:val="0033CC"/>
      <w:u w:val="none"/>
    </w:rPr>
  </w:style>
  <w:style w:type="paragraph" w:customStyle="1" w:styleId="BodyTextRight">
    <w:name w:val="Body Text Right"/>
    <w:basedOn w:val="BodyText"/>
    <w:rsid w:val="006A3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9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96E"/>
    <w:rPr>
      <w:sz w:val="32"/>
    </w:rPr>
  </w:style>
  <w:style w:type="paragraph" w:customStyle="1" w:styleId="HeadingProcedure">
    <w:name w:val="Heading Procedure"/>
    <w:basedOn w:val="HeadingBase"/>
    <w:next w:val="Normal"/>
    <w:rsid w:val="006A3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96E"/>
    <w:pPr>
      <w:spacing w:before="60" w:after="60"/>
    </w:pPr>
  </w:style>
  <w:style w:type="paragraph" w:styleId="ListContinue">
    <w:name w:val="List Continue"/>
    <w:basedOn w:val="List"/>
    <w:rsid w:val="006A396E"/>
    <w:pPr>
      <w:ind w:firstLine="0"/>
    </w:pPr>
  </w:style>
  <w:style w:type="paragraph" w:customStyle="1" w:styleId="ListNote">
    <w:name w:val="List Note"/>
    <w:basedOn w:val="List"/>
    <w:rsid w:val="006A3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96E"/>
    <w:rPr>
      <w:rFonts w:ascii="Courier New" w:hAnsi="Courier New"/>
    </w:rPr>
  </w:style>
  <w:style w:type="paragraph" w:customStyle="1" w:styleId="NoteBullet">
    <w:name w:val="Note Bullet"/>
    <w:basedOn w:val="Note"/>
    <w:rsid w:val="006A3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9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96E"/>
    <w:rPr>
      <w:b/>
      <w:smallCaps/>
    </w:rPr>
  </w:style>
  <w:style w:type="paragraph" w:customStyle="1" w:styleId="TableListNumber">
    <w:name w:val="Table List Number"/>
    <w:basedOn w:val="ListNumber"/>
    <w:rsid w:val="006A3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96E"/>
    <w:pPr>
      <w:numPr>
        <w:numId w:val="8"/>
      </w:numPr>
    </w:pPr>
  </w:style>
  <w:style w:type="paragraph" w:customStyle="1" w:styleId="ListAlpha2">
    <w:name w:val="List Alpha 2"/>
    <w:basedOn w:val="List2"/>
    <w:rsid w:val="006A396E"/>
    <w:pPr>
      <w:numPr>
        <w:numId w:val="7"/>
      </w:numPr>
    </w:pPr>
  </w:style>
  <w:style w:type="paragraph" w:styleId="List2">
    <w:name w:val="List 2"/>
    <w:basedOn w:val="BodyText"/>
    <w:rsid w:val="006A3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9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9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9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96E"/>
    <w:pPr>
      <w:numPr>
        <w:numId w:val="3"/>
      </w:numPr>
    </w:pPr>
  </w:style>
  <w:style w:type="paragraph" w:styleId="ListContinue2">
    <w:name w:val="List Continue 2"/>
    <w:basedOn w:val="List2"/>
    <w:rsid w:val="006A396E"/>
    <w:pPr>
      <w:ind w:firstLine="0"/>
    </w:pPr>
  </w:style>
  <w:style w:type="paragraph" w:styleId="ListContinue3">
    <w:name w:val="List Continue 3"/>
    <w:basedOn w:val="List3"/>
    <w:rsid w:val="006A396E"/>
    <w:pPr>
      <w:ind w:left="1021" w:firstLine="0"/>
    </w:pPr>
  </w:style>
  <w:style w:type="paragraph" w:styleId="ListContinue4">
    <w:name w:val="List Continue 4"/>
    <w:basedOn w:val="List4"/>
    <w:rsid w:val="006A396E"/>
    <w:pPr>
      <w:ind w:firstLine="0"/>
    </w:pPr>
  </w:style>
  <w:style w:type="paragraph" w:styleId="ListContinue5">
    <w:name w:val="List Continue 5"/>
    <w:basedOn w:val="List5"/>
    <w:rsid w:val="006A396E"/>
    <w:pPr>
      <w:ind w:firstLine="0"/>
    </w:pPr>
  </w:style>
  <w:style w:type="paragraph" w:styleId="ListNumber3">
    <w:name w:val="List Number 3"/>
    <w:basedOn w:val="List3"/>
    <w:rsid w:val="006A396E"/>
    <w:pPr>
      <w:numPr>
        <w:numId w:val="4"/>
      </w:numPr>
    </w:pPr>
  </w:style>
  <w:style w:type="paragraph" w:styleId="ListNumber4">
    <w:name w:val="List Number 4"/>
    <w:basedOn w:val="List4"/>
    <w:rsid w:val="006A396E"/>
    <w:pPr>
      <w:numPr>
        <w:numId w:val="5"/>
      </w:numPr>
    </w:pPr>
  </w:style>
  <w:style w:type="paragraph" w:styleId="ListNumber5">
    <w:name w:val="List Number 5"/>
    <w:basedOn w:val="List5"/>
    <w:rsid w:val="006A396E"/>
    <w:pPr>
      <w:numPr>
        <w:numId w:val="6"/>
      </w:numPr>
    </w:pPr>
  </w:style>
  <w:style w:type="paragraph" w:styleId="BlockText">
    <w:name w:val="Block Text"/>
    <w:basedOn w:val="Normal"/>
    <w:rsid w:val="006A3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96E"/>
    <w:rPr>
      <w:sz w:val="16"/>
      <w:vertAlign w:val="superscript"/>
    </w:rPr>
  </w:style>
  <w:style w:type="character" w:customStyle="1" w:styleId="Symbols">
    <w:name w:val="Symbols"/>
    <w:basedOn w:val="DefaultParagraphFont"/>
    <w:rsid w:val="006A396E"/>
    <w:rPr>
      <w:rFonts w:ascii="Symbol" w:hAnsi="Symbol"/>
    </w:rPr>
  </w:style>
  <w:style w:type="character" w:customStyle="1" w:styleId="MenuOptions">
    <w:name w:val="Menu Options"/>
    <w:basedOn w:val="DefaultParagraphFont"/>
    <w:rsid w:val="006A3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96E"/>
    <w:rPr>
      <w:b/>
    </w:rPr>
  </w:style>
  <w:style w:type="character" w:customStyle="1" w:styleId="Underlined">
    <w:name w:val="Underlined"/>
    <w:basedOn w:val="DefaultParagraphFont"/>
    <w:rsid w:val="006A396E"/>
    <w:rPr>
      <w:u w:val="single"/>
    </w:rPr>
  </w:style>
  <w:style w:type="paragraph" w:customStyle="1" w:styleId="TableBodyTextRight">
    <w:name w:val="Table Body Text Right"/>
    <w:basedOn w:val="TableBodyText"/>
    <w:rsid w:val="006A3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96E"/>
    <w:rPr>
      <w:sz w:val="18"/>
    </w:rPr>
  </w:style>
  <w:style w:type="paragraph" w:customStyle="1" w:styleId="BodySmallRight">
    <w:name w:val="Body Small Right"/>
    <w:basedOn w:val="BodyTextRight"/>
    <w:rsid w:val="006A396E"/>
    <w:rPr>
      <w:sz w:val="18"/>
      <w:szCs w:val="18"/>
    </w:rPr>
  </w:style>
  <w:style w:type="paragraph" w:customStyle="1" w:styleId="MarginEdition">
    <w:name w:val="Margin Edition"/>
    <w:basedOn w:val="MarginNote"/>
    <w:rsid w:val="006A3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96E"/>
    <w:rPr>
      <w:sz w:val="2"/>
      <w:szCs w:val="2"/>
    </w:rPr>
  </w:style>
  <w:style w:type="character" w:customStyle="1" w:styleId="Small">
    <w:name w:val="Small"/>
    <w:basedOn w:val="DefaultParagraphFont"/>
    <w:rsid w:val="006A396E"/>
    <w:rPr>
      <w:sz w:val="16"/>
    </w:rPr>
  </w:style>
  <w:style w:type="paragraph" w:customStyle="1" w:styleId="WideTable">
    <w:name w:val="Wide Table"/>
    <w:basedOn w:val="Normal"/>
    <w:rsid w:val="006A3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96E"/>
  </w:style>
  <w:style w:type="paragraph" w:styleId="Quote">
    <w:name w:val="Quote"/>
    <w:basedOn w:val="Heading1"/>
    <w:link w:val="QuoteChar"/>
    <w:qFormat/>
    <w:rsid w:val="006A3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96E"/>
    <w:pPr>
      <w:pageBreakBefore/>
    </w:pPr>
  </w:style>
  <w:style w:type="paragraph" w:customStyle="1" w:styleId="Border">
    <w:name w:val="Border"/>
    <w:basedOn w:val="Normal"/>
    <w:qFormat/>
    <w:rsid w:val="006A3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96E"/>
    <w:rPr>
      <w:u w:val="single"/>
    </w:rPr>
  </w:style>
  <w:style w:type="character" w:customStyle="1" w:styleId="BoldandItalics">
    <w:name w:val="Bold and Italics"/>
    <w:qFormat/>
    <w:rsid w:val="006A396E"/>
    <w:rPr>
      <w:b/>
      <w:i/>
      <w:u w:val="none"/>
    </w:rPr>
  </w:style>
  <w:style w:type="paragraph" w:styleId="BalloonText">
    <w:name w:val="Balloon Text"/>
    <w:basedOn w:val="Normal"/>
    <w:link w:val="BalloonTextChar"/>
    <w:rsid w:val="006A3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9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9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96E"/>
    <w:pPr>
      <w:spacing w:before="0" w:after="0"/>
    </w:pPr>
  </w:style>
  <w:style w:type="paragraph" w:customStyle="1" w:styleId="BodyTextBold">
    <w:name w:val="Body Text Bold"/>
    <w:basedOn w:val="BodyText"/>
    <w:qFormat/>
    <w:rsid w:val="006A396E"/>
    <w:rPr>
      <w:b/>
    </w:rPr>
  </w:style>
  <w:style w:type="character" w:styleId="Hyperlink">
    <w:name w:val="Hyperlink"/>
    <w:basedOn w:val="DefaultParagraphFont"/>
    <w:uiPriority w:val="99"/>
    <w:unhideWhenUsed/>
    <w:rsid w:val="000B78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4425</Characters>
  <Application>Microsoft Office Word</Application>
  <DocSecurity>0</DocSecurity>
  <Lines>147</Lines>
  <Paragraphs>96</Paragraphs>
  <ScaleCrop>false</ScaleCrop>
  <Company>Author-it Software Corporation Ltd.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FBPGRA2002 Recognise mill operations and technologies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2021-03-22T08:35:00Z</dcterms:created>
  <dcterms:modified xsi:type="dcterms:W3CDTF">2021-03-22T08:35:00Z</dcterms:modified>
</cp:coreProperties>
</file>