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A42" w:rsidP="000E3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FBPFSY5004 Plan to mitigate food fraud</w:t>
      </w:r>
      <w:r>
        <w:fldChar w:fldCharType="end"/>
      </w:r>
    </w:p>
    <w:p w:rsidR="000E3A42" w:rsidP="000E3A42">
      <w:pPr>
        <w:pStyle w:val="Version"/>
        <w:sectPr w:rsidSect="00F51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210" w:rsidP="00F51210">
      <w:pPr>
        <w:pStyle w:val="SuperHeading"/>
      </w:pPr>
      <w:r w:rsidRPr="00F51210">
        <w:t>Assessment Requirements for FBPFSY5004 Plan to mitigate food fraud</w:t>
      </w:r>
    </w:p>
    <w:p w:rsidR="00000000" w:rsidRPr="00F51210" w:rsidP="00F51210">
      <w:pPr>
        <w:pStyle w:val="Heading1"/>
      </w:pPr>
      <w:bookmarkStart w:id="1" w:name="O_1187691"/>
      <w:bookmarkEnd w:id="1"/>
      <w:r w:rsidRPr="00F512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1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10">
            <w:pPr>
              <w:pStyle w:val="BodyTextBold"/>
              <w:rPr>
                <w:lang w:val="en-NZ"/>
              </w:rPr>
            </w:pPr>
            <w:r w:rsidRPr="00F512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10">
            <w:pPr>
              <w:pStyle w:val="BodyTextBold"/>
              <w:rPr>
                <w:lang w:val="en-NZ"/>
              </w:rPr>
            </w:pPr>
            <w:r w:rsidRPr="00F51210">
              <w:t>Comments</w:t>
            </w:r>
          </w:p>
        </w:tc>
      </w:tr>
      <w:tr w:rsidTr="00F51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10">
            <w:pPr>
              <w:pStyle w:val="BodyText"/>
              <w:rPr>
                <w:lang w:val="en-NZ"/>
              </w:rPr>
            </w:pPr>
            <w:r w:rsidRPr="00F512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10" w:rsidP="00F51210">
            <w:pPr>
              <w:pStyle w:val="BodyText"/>
            </w:pPr>
            <w:r w:rsidRPr="00F51210">
              <w:t>This version released with FBP Food, Beverage and Pharmaceutical Training Package Version 6.0.</w:t>
            </w:r>
          </w:p>
        </w:tc>
      </w:tr>
    </w:tbl>
    <w:p w:rsidR="00000000" w:rsidRPr="00F51210" w:rsidP="00F51210">
      <w:pPr>
        <w:pStyle w:val="BodyText"/>
      </w:pPr>
    </w:p>
    <w:p w:rsidR="00000000" w:rsidRPr="00F51210" w:rsidP="00F51210">
      <w:pPr>
        <w:pStyle w:val="AllowPageBreak"/>
      </w:pPr>
    </w:p>
    <w:p w:rsidR="00000000" w:rsidRPr="00F51210" w:rsidP="00F51210">
      <w:pPr>
        <w:pStyle w:val="Heading1"/>
      </w:pPr>
      <w:bookmarkStart w:id="2" w:name="O_1187692"/>
      <w:bookmarkEnd w:id="2"/>
      <w:r w:rsidRPr="00F51210">
        <w:t>Performance Evidence</w:t>
      </w:r>
    </w:p>
    <w:p w:rsidR="00000000" w:rsidRPr="00F51210" w:rsidP="000E3A42">
      <w:pPr>
        <w:pStyle w:val="BodyText"/>
      </w:pPr>
      <w:r w:rsidRPr="00F51210">
        <w:t xml:space="preserve">An individual demonstrating competency must satisfy all of the elements and performance criteria in this unit. </w:t>
      </w:r>
    </w:p>
    <w:p w:rsidR="00000000" w:rsidRPr="00F51210" w:rsidP="000E3A42">
      <w:pPr>
        <w:pStyle w:val="BodyText"/>
      </w:pPr>
      <w:r w:rsidRPr="00F51210">
        <w:t>There must be evidence that the individual has carried out a vulnerability assessment on at least one processed food produc</w:t>
      </w:r>
      <w:r w:rsidRPr="00F51210">
        <w:t>t, and planned to mitigate the risks associated with food fraud for that product.</w:t>
      </w:r>
    </w:p>
    <w:p w:rsidR="00000000" w:rsidRPr="00F51210" w:rsidP="00F51210">
      <w:pPr>
        <w:pStyle w:val="Heading1"/>
      </w:pPr>
      <w:bookmarkStart w:id="3" w:name="O_1187693"/>
      <w:bookmarkEnd w:id="3"/>
      <w:r w:rsidRPr="00F51210">
        <w:t>Knowledge Evidence</w:t>
      </w:r>
    </w:p>
    <w:p w:rsidR="00000000" w:rsidRPr="00F51210" w:rsidP="000E3A42">
      <w:pPr>
        <w:pStyle w:val="BodyText"/>
      </w:pPr>
      <w:r w:rsidRPr="00F51210">
        <w:t xml:space="preserve">An individual must be able to demonstrate the knowledge required to perform the tasks outlined in the elements and performance criteria </w:t>
      </w:r>
      <w:r w:rsidRPr="00F51210">
        <w:t>of this unit. This includes knowledge of:</w:t>
      </w:r>
    </w:p>
    <w:p w:rsidR="00000000" w:rsidRPr="00F51210" w:rsidP="00F51210">
      <w:pPr>
        <w:pStyle w:val="ListBullet"/>
      </w:pPr>
      <w:r w:rsidRPr="00F51210">
        <w:t>international trends, standards and compliance systems used to ensure the supply of safe, quality food and beverages</w:t>
      </w:r>
    </w:p>
    <w:p w:rsidR="00000000" w:rsidRPr="00F51210" w:rsidP="00F51210">
      <w:pPr>
        <w:pStyle w:val="ListBullet"/>
      </w:pPr>
      <w:r w:rsidRPr="00F51210">
        <w:t>market requirements for identifying food fraud, including certification information for suppliers, producers and products</w:t>
      </w:r>
    </w:p>
    <w:p w:rsidR="00000000" w:rsidRPr="00F51210" w:rsidP="00F51210">
      <w:pPr>
        <w:pStyle w:val="ListBullet"/>
      </w:pPr>
      <w:r w:rsidRPr="00F51210">
        <w:t>information on raw material supply chain for each raw material:</w:t>
      </w:r>
    </w:p>
    <w:p w:rsidR="00000000" w:rsidRPr="00F51210" w:rsidP="00F51210">
      <w:pPr>
        <w:pStyle w:val="ListBullet2"/>
      </w:pPr>
      <w:r w:rsidRPr="00F51210">
        <w:t>country of origin</w:t>
      </w:r>
    </w:p>
    <w:p w:rsidR="00000000" w:rsidRPr="00F51210" w:rsidP="00F51210">
      <w:pPr>
        <w:pStyle w:val="ListBullet2"/>
      </w:pPr>
      <w:r w:rsidRPr="00F51210">
        <w:t>the suppliers (importers/agent/brokers)</w:t>
      </w:r>
    </w:p>
    <w:p w:rsidR="00000000" w:rsidRPr="00F51210" w:rsidP="00F51210">
      <w:pPr>
        <w:pStyle w:val="ListBullet2"/>
      </w:pPr>
      <w:r w:rsidRPr="00F51210">
        <w:t>source manu</w:t>
      </w:r>
      <w:r w:rsidRPr="00F51210">
        <w:t>facturers</w:t>
      </w:r>
    </w:p>
    <w:p w:rsidR="00000000" w:rsidRPr="00F51210" w:rsidP="00F51210">
      <w:pPr>
        <w:pStyle w:val="ListBullet2"/>
      </w:pPr>
      <w:r w:rsidRPr="00F51210">
        <w:t xml:space="preserve">pricing trends </w:t>
      </w:r>
    </w:p>
    <w:p w:rsidR="00000000" w:rsidRPr="00F51210" w:rsidP="00F51210">
      <w:pPr>
        <w:pStyle w:val="ListBullet2"/>
      </w:pPr>
      <w:r w:rsidRPr="00F51210">
        <w:t>all known testing and sampling activities carried out on material</w:t>
      </w:r>
    </w:p>
    <w:p w:rsidR="00000000" w:rsidRPr="00F51210" w:rsidP="00F51210">
      <w:pPr>
        <w:pStyle w:val="ListBullet"/>
      </w:pPr>
      <w:r w:rsidRPr="00F51210">
        <w:t xml:space="preserve">horizon scanning as the act of looking for and analysing threats and opportunities that will emerge in the medium to long term, including political, environmental </w:t>
      </w:r>
      <w:r w:rsidRPr="00F51210">
        <w:t>and socioeconomic factors that may present food fraud risks</w:t>
      </w:r>
    </w:p>
    <w:p w:rsidR="00000000" w:rsidRPr="00F51210" w:rsidP="00F51210">
      <w:pPr>
        <w:pStyle w:val="ListBullet"/>
      </w:pPr>
      <w:r w:rsidRPr="00F51210">
        <w:t>technological systems used to track and validate the supply chain of products and ingredients, including QR codes, barcodes, microdots</w:t>
      </w:r>
    </w:p>
    <w:p w:rsidR="00000000" w:rsidRPr="00F51210" w:rsidP="00F51210">
      <w:pPr>
        <w:pStyle w:val="ListBullet"/>
      </w:pPr>
      <w:r w:rsidRPr="00F51210">
        <w:t>techniques used to map operations and analyse food safety req</w:t>
      </w:r>
      <w:r w:rsidRPr="00F51210">
        <w:t>uirements, such as the preparation of flow charts, hazard analysis charts and tables, and data analysis reports</w:t>
      </w:r>
    </w:p>
    <w:p w:rsidR="00000000" w:rsidRPr="00F51210" w:rsidP="00F51210">
      <w:pPr>
        <w:pStyle w:val="ListBullet"/>
      </w:pPr>
      <w:r w:rsidRPr="00F51210">
        <w:t>methods to collect information about raw materials and suppliers</w:t>
      </w:r>
    </w:p>
    <w:p w:rsidR="00000000" w:rsidRPr="00F51210" w:rsidP="00F51210">
      <w:pPr>
        <w:pStyle w:val="ListBullet"/>
      </w:pPr>
      <w:r w:rsidRPr="00F51210">
        <w:t>typical tests used to assess quality, legitimacy and authenticity of raw materi</w:t>
      </w:r>
      <w:r w:rsidRPr="00F51210">
        <w:t>als and ingredients</w:t>
      </w:r>
    </w:p>
    <w:p w:rsidR="00000000" w:rsidRPr="00F51210" w:rsidP="00F51210">
      <w:pPr>
        <w:pStyle w:val="ListBullet"/>
      </w:pPr>
      <w:r w:rsidRPr="00F51210">
        <w:t>the need for ongoing monitoring of the raw material supply chain.</w:t>
      </w:r>
    </w:p>
    <w:p w:rsidR="00000000" w:rsidRPr="00F51210" w:rsidP="00F51210">
      <w:pPr>
        <w:pStyle w:val="AllowPageBreak"/>
      </w:pPr>
    </w:p>
    <w:p w:rsidR="00000000" w:rsidRPr="00F51210" w:rsidP="00F51210">
      <w:pPr>
        <w:pStyle w:val="Heading1"/>
      </w:pPr>
      <w:bookmarkStart w:id="4" w:name="O_1187694"/>
      <w:bookmarkEnd w:id="4"/>
      <w:r w:rsidRPr="00F51210">
        <w:t>Assessment Conditions</w:t>
      </w:r>
    </w:p>
    <w:p w:rsidR="00000000" w:rsidRPr="00F51210" w:rsidP="000E3A42">
      <w:pPr>
        <w:pStyle w:val="BodyText"/>
      </w:pPr>
      <w:r w:rsidRPr="00F51210">
        <w:t xml:space="preserve">Assessment of the skills in this unit of competency must take place under the following conditions: </w:t>
      </w:r>
    </w:p>
    <w:p w:rsidR="00000000" w:rsidRPr="00F51210" w:rsidP="00F51210">
      <w:pPr>
        <w:pStyle w:val="ListBullet"/>
      </w:pPr>
      <w:r w:rsidRPr="00F51210">
        <w:t>physical conditions:</w:t>
      </w:r>
    </w:p>
    <w:p w:rsidR="00000000" w:rsidRPr="00F51210" w:rsidP="00F51210">
      <w:pPr>
        <w:pStyle w:val="ListBullet2"/>
      </w:pPr>
      <w:r w:rsidRPr="00F51210">
        <w:t xml:space="preserve">a food processing workplace or an environment that accurately represents a workplace context </w:t>
      </w:r>
    </w:p>
    <w:p w:rsidR="00000000" w:rsidRPr="00F51210" w:rsidP="00F51210">
      <w:pPr>
        <w:pStyle w:val="ListBullet"/>
      </w:pPr>
      <w:r w:rsidRPr="00F51210">
        <w:t>resources, equipment and materials:</w:t>
      </w:r>
    </w:p>
    <w:p w:rsidR="00000000" w:rsidRPr="00F51210" w:rsidP="00F51210">
      <w:pPr>
        <w:pStyle w:val="ListBullet2"/>
      </w:pPr>
      <w:r w:rsidRPr="00F51210">
        <w:t>defined food processed product and details of raw materials, ingredients, suppliers and producers</w:t>
      </w:r>
    </w:p>
    <w:p w:rsidR="00000000" w:rsidRPr="00F51210" w:rsidP="00F51210">
      <w:pPr>
        <w:pStyle w:val="ListBullet2"/>
      </w:pPr>
      <w:r w:rsidRPr="00F51210">
        <w:t>reporting/recording system</w:t>
      </w:r>
    </w:p>
    <w:p w:rsidR="00000000" w:rsidRPr="00F51210" w:rsidP="00F51210">
      <w:pPr>
        <w:pStyle w:val="ListBullet2"/>
      </w:pPr>
      <w:r w:rsidRPr="00F51210">
        <w:t>access to food/supplier certification databases</w:t>
      </w:r>
    </w:p>
    <w:p w:rsidR="00000000" w:rsidRPr="00F51210" w:rsidP="00F51210">
      <w:pPr>
        <w:pStyle w:val="ListBullet"/>
      </w:pPr>
      <w:r w:rsidRPr="00F51210">
        <w:t>specifications:</w:t>
      </w:r>
    </w:p>
    <w:p w:rsidR="00000000" w:rsidRPr="00F51210" w:rsidP="00F51210">
      <w:pPr>
        <w:pStyle w:val="ListBullet2"/>
      </w:pPr>
      <w:r w:rsidRPr="00F51210">
        <w:t>organisational policies on food fraud and risk management.</w:t>
      </w:r>
    </w:p>
    <w:p w:rsidR="00000000" w:rsidRPr="00F51210" w:rsidP="000E3A42">
      <w:pPr>
        <w:pStyle w:val="BodyText"/>
      </w:pPr>
      <w:r w:rsidRPr="00F51210">
        <w:t>Assessors of this unit must satisfy the requirements for assessors in applicable vocational education and training legislation, fr</w:t>
      </w:r>
      <w:r w:rsidRPr="00F51210">
        <w:t>ameworks and/or standards.</w:t>
      </w:r>
    </w:p>
    <w:p w:rsidR="00000000" w:rsidRPr="00F51210" w:rsidP="00F51210">
      <w:pPr>
        <w:pStyle w:val="Heading1"/>
      </w:pPr>
      <w:bookmarkStart w:id="5" w:name="O_1187697"/>
      <w:bookmarkEnd w:id="5"/>
      <w:r w:rsidRPr="00F51210">
        <w:t>Links</w:t>
      </w:r>
    </w:p>
    <w:p w:rsidR="00000000" w:rsidRPr="00F51210" w:rsidP="000E3A42">
      <w:pPr>
        <w:pStyle w:val="BodyText"/>
      </w:pPr>
      <w:r w:rsidRPr="00F512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04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1210" w:rsidP="00F51210"/>
    <w:sectPr w:rsidSect="00F51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10" w:rsidRPr="000E3A42" w:rsidP="000E3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42" w:rsidP="00F51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3A42" w:rsidP="00F51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3A42" w:rsidP="00F51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210" w:rsidRPr="000E3A42" w:rsidP="000E3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42" w:rsidRPr="002D2AF8" w:rsidP="00F51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FBPFSY5004 Plan to mitigate food fraud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E3A42" w:rsidP="00F51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86D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64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AC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210"/>
  </w:style>
  <w:style w:type="character" w:customStyle="1" w:styleId="Heading1Char">
    <w:name w:val="Heading 1 Char"/>
    <w:basedOn w:val="DefaultParagraphFont"/>
    <w:link w:val="Heading1"/>
    <w:rsid w:val="00F51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2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12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1210"/>
    <w:rPr>
      <w:b/>
    </w:rPr>
  </w:style>
  <w:style w:type="character" w:customStyle="1" w:styleId="Heading2Char">
    <w:name w:val="Heading 2 Char"/>
    <w:basedOn w:val="DefaultParagraphFont"/>
    <w:link w:val="Heading2"/>
    <w:rsid w:val="00F51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1210"/>
    <w:rPr>
      <w:b/>
      <w:spacing w:val="0"/>
    </w:rPr>
  </w:style>
  <w:style w:type="paragraph" w:customStyle="1" w:styleId="SuperTitle">
    <w:name w:val="SuperTitle"/>
    <w:basedOn w:val="Title"/>
    <w:rsid w:val="00F51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210"/>
    <w:rPr>
      <w:i/>
    </w:rPr>
  </w:style>
  <w:style w:type="paragraph" w:styleId="Caption">
    <w:name w:val="caption"/>
    <w:basedOn w:val="BodyText"/>
    <w:next w:val="Normal"/>
    <w:qFormat/>
    <w:rsid w:val="00F51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210"/>
  </w:style>
  <w:style w:type="paragraph" w:styleId="TableofFigures">
    <w:name w:val="table of figures"/>
    <w:basedOn w:val="Normal"/>
    <w:next w:val="Normal"/>
    <w:semiHidden/>
    <w:rsid w:val="00F51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2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210"/>
    <w:rPr>
      <w:rFonts w:ascii="Wingdings" w:hAnsi="Wingdings"/>
    </w:rPr>
  </w:style>
  <w:style w:type="paragraph" w:customStyle="1" w:styleId="TableHeading">
    <w:name w:val="Table Heading"/>
    <w:basedOn w:val="HeadingBase"/>
    <w:rsid w:val="00F51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210"/>
    <w:rPr>
      <w:color w:val="0033CC"/>
      <w:u w:val="none"/>
    </w:rPr>
  </w:style>
  <w:style w:type="paragraph" w:customStyle="1" w:styleId="BodyTextRight">
    <w:name w:val="Body Text Right"/>
    <w:basedOn w:val="BodyText"/>
    <w:rsid w:val="00F51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210"/>
    <w:rPr>
      <w:sz w:val="32"/>
    </w:rPr>
  </w:style>
  <w:style w:type="paragraph" w:customStyle="1" w:styleId="HeadingProcedure">
    <w:name w:val="Heading Procedure"/>
    <w:basedOn w:val="HeadingBase"/>
    <w:next w:val="Normal"/>
    <w:rsid w:val="00F51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210"/>
    <w:pPr>
      <w:spacing w:before="60" w:after="60"/>
    </w:pPr>
  </w:style>
  <w:style w:type="paragraph" w:styleId="ListContinue">
    <w:name w:val="List Continue"/>
    <w:basedOn w:val="List"/>
    <w:rsid w:val="00F51210"/>
    <w:pPr>
      <w:ind w:firstLine="0"/>
    </w:pPr>
  </w:style>
  <w:style w:type="paragraph" w:customStyle="1" w:styleId="ListNote">
    <w:name w:val="List Note"/>
    <w:basedOn w:val="List"/>
    <w:rsid w:val="00F51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210"/>
    <w:rPr>
      <w:rFonts w:ascii="Courier New" w:hAnsi="Courier New"/>
    </w:rPr>
  </w:style>
  <w:style w:type="paragraph" w:customStyle="1" w:styleId="NoteBullet">
    <w:name w:val="Note Bullet"/>
    <w:basedOn w:val="Note"/>
    <w:rsid w:val="00F51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2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210"/>
    <w:rPr>
      <w:b/>
      <w:smallCaps/>
    </w:rPr>
  </w:style>
  <w:style w:type="paragraph" w:customStyle="1" w:styleId="TableListNumber">
    <w:name w:val="Table List Number"/>
    <w:basedOn w:val="ListNumber"/>
    <w:rsid w:val="00F51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210"/>
    <w:pPr>
      <w:numPr>
        <w:numId w:val="9"/>
      </w:numPr>
    </w:pPr>
  </w:style>
  <w:style w:type="paragraph" w:customStyle="1" w:styleId="ListAlpha2">
    <w:name w:val="List Alpha 2"/>
    <w:basedOn w:val="List2"/>
    <w:rsid w:val="00F51210"/>
    <w:pPr>
      <w:numPr>
        <w:numId w:val="8"/>
      </w:numPr>
    </w:pPr>
  </w:style>
  <w:style w:type="paragraph" w:styleId="List2">
    <w:name w:val="List 2"/>
    <w:basedOn w:val="BodyText"/>
    <w:rsid w:val="00F51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2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2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210"/>
    <w:pPr>
      <w:numPr>
        <w:numId w:val="4"/>
      </w:numPr>
    </w:pPr>
  </w:style>
  <w:style w:type="paragraph" w:styleId="ListContinue2">
    <w:name w:val="List Continue 2"/>
    <w:basedOn w:val="List2"/>
    <w:rsid w:val="00F51210"/>
    <w:pPr>
      <w:ind w:firstLine="0"/>
    </w:pPr>
  </w:style>
  <w:style w:type="paragraph" w:styleId="ListContinue3">
    <w:name w:val="List Continue 3"/>
    <w:basedOn w:val="List3"/>
    <w:rsid w:val="00F51210"/>
    <w:pPr>
      <w:ind w:left="1021" w:firstLine="0"/>
    </w:pPr>
  </w:style>
  <w:style w:type="paragraph" w:styleId="ListContinue4">
    <w:name w:val="List Continue 4"/>
    <w:basedOn w:val="List4"/>
    <w:rsid w:val="00F51210"/>
    <w:pPr>
      <w:ind w:firstLine="0"/>
    </w:pPr>
  </w:style>
  <w:style w:type="paragraph" w:styleId="ListContinue5">
    <w:name w:val="List Continue 5"/>
    <w:basedOn w:val="List5"/>
    <w:rsid w:val="00F51210"/>
    <w:pPr>
      <w:ind w:firstLine="0"/>
    </w:pPr>
  </w:style>
  <w:style w:type="paragraph" w:styleId="ListNumber3">
    <w:name w:val="List Number 3"/>
    <w:basedOn w:val="List3"/>
    <w:rsid w:val="00F51210"/>
    <w:pPr>
      <w:numPr>
        <w:numId w:val="5"/>
      </w:numPr>
    </w:pPr>
  </w:style>
  <w:style w:type="paragraph" w:styleId="ListNumber4">
    <w:name w:val="List Number 4"/>
    <w:basedOn w:val="List4"/>
    <w:rsid w:val="00F51210"/>
    <w:pPr>
      <w:numPr>
        <w:numId w:val="6"/>
      </w:numPr>
    </w:pPr>
  </w:style>
  <w:style w:type="paragraph" w:styleId="ListNumber5">
    <w:name w:val="List Number 5"/>
    <w:basedOn w:val="List5"/>
    <w:rsid w:val="00F51210"/>
    <w:pPr>
      <w:numPr>
        <w:numId w:val="7"/>
      </w:numPr>
    </w:pPr>
  </w:style>
  <w:style w:type="paragraph" w:styleId="BlockText">
    <w:name w:val="Block Text"/>
    <w:basedOn w:val="Normal"/>
    <w:rsid w:val="00F51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210"/>
    <w:rPr>
      <w:sz w:val="16"/>
      <w:vertAlign w:val="superscript"/>
    </w:rPr>
  </w:style>
  <w:style w:type="character" w:customStyle="1" w:styleId="Symbols">
    <w:name w:val="Symbols"/>
    <w:basedOn w:val="DefaultParagraphFont"/>
    <w:rsid w:val="00F51210"/>
    <w:rPr>
      <w:rFonts w:ascii="Symbol" w:hAnsi="Symbol"/>
    </w:rPr>
  </w:style>
  <w:style w:type="character" w:customStyle="1" w:styleId="MenuOptions">
    <w:name w:val="Menu Options"/>
    <w:basedOn w:val="DefaultParagraphFont"/>
    <w:rsid w:val="00F51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210"/>
    <w:rPr>
      <w:b/>
    </w:rPr>
  </w:style>
  <w:style w:type="character" w:customStyle="1" w:styleId="Underlined">
    <w:name w:val="Underlined"/>
    <w:basedOn w:val="DefaultParagraphFont"/>
    <w:rsid w:val="00F51210"/>
    <w:rPr>
      <w:u w:val="single"/>
    </w:rPr>
  </w:style>
  <w:style w:type="paragraph" w:customStyle="1" w:styleId="TableBodyTextRight">
    <w:name w:val="Table Body Text Right"/>
    <w:basedOn w:val="TableBodyText"/>
    <w:rsid w:val="00F51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210"/>
    <w:rPr>
      <w:sz w:val="18"/>
    </w:rPr>
  </w:style>
  <w:style w:type="paragraph" w:customStyle="1" w:styleId="BodySmallRight">
    <w:name w:val="Body Small Right"/>
    <w:basedOn w:val="BodyTextRight"/>
    <w:rsid w:val="00F51210"/>
    <w:rPr>
      <w:sz w:val="18"/>
      <w:szCs w:val="18"/>
    </w:rPr>
  </w:style>
  <w:style w:type="paragraph" w:customStyle="1" w:styleId="MarginEdition">
    <w:name w:val="Margin Edition"/>
    <w:basedOn w:val="MarginNote"/>
    <w:rsid w:val="00F51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210"/>
    <w:rPr>
      <w:sz w:val="2"/>
      <w:szCs w:val="2"/>
    </w:rPr>
  </w:style>
  <w:style w:type="character" w:customStyle="1" w:styleId="Small">
    <w:name w:val="Small"/>
    <w:basedOn w:val="DefaultParagraphFont"/>
    <w:rsid w:val="00F51210"/>
    <w:rPr>
      <w:sz w:val="16"/>
    </w:rPr>
  </w:style>
  <w:style w:type="paragraph" w:customStyle="1" w:styleId="WideTable">
    <w:name w:val="Wide Table"/>
    <w:basedOn w:val="Normal"/>
    <w:rsid w:val="00F51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210"/>
  </w:style>
  <w:style w:type="paragraph" w:styleId="Quote">
    <w:name w:val="Quote"/>
    <w:basedOn w:val="Heading1"/>
    <w:link w:val="QuoteChar"/>
    <w:qFormat/>
    <w:rsid w:val="00F51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210"/>
    <w:pPr>
      <w:pageBreakBefore/>
    </w:pPr>
  </w:style>
  <w:style w:type="paragraph" w:customStyle="1" w:styleId="Border">
    <w:name w:val="Border"/>
    <w:basedOn w:val="Normal"/>
    <w:qFormat/>
    <w:rsid w:val="00F51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210"/>
    <w:rPr>
      <w:u w:val="single"/>
    </w:rPr>
  </w:style>
  <w:style w:type="character" w:customStyle="1" w:styleId="BoldandItalics">
    <w:name w:val="Bold and Italics"/>
    <w:qFormat/>
    <w:rsid w:val="00F51210"/>
    <w:rPr>
      <w:b/>
      <w:i/>
      <w:u w:val="none"/>
    </w:rPr>
  </w:style>
  <w:style w:type="paragraph" w:styleId="BalloonText">
    <w:name w:val="Balloon Text"/>
    <w:basedOn w:val="Normal"/>
    <w:link w:val="BalloonTextChar"/>
    <w:rsid w:val="00F51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2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3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2660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FBPFSY5004 Plan to mitigate food fraud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2022-04-19T18:28:00Z</dcterms:created>
  <dcterms:modified xsi:type="dcterms:W3CDTF">2022-04-19T18:28:00Z</dcterms:modified>
</cp:coreProperties>
</file>