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04C" w:rsidP="00491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FBPFSY5001 Develop a HACCP-based food safety plan</w:t>
      </w:r>
      <w:r>
        <w:fldChar w:fldCharType="end"/>
      </w:r>
    </w:p>
    <w:p w:rsidR="0049104C" w:rsidP="0049104C">
      <w:pPr>
        <w:pStyle w:val="Version"/>
        <w:sectPr w:rsidSect="00C91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0B9" w:rsidP="00C910B9">
      <w:pPr>
        <w:pStyle w:val="SuperHeading"/>
      </w:pPr>
      <w:r w:rsidRPr="00C910B9">
        <w:t>FBPFSY5001 Develop a HACCP-based food safety plan</w:t>
      </w:r>
    </w:p>
    <w:p w:rsidR="00000000" w:rsidRPr="00C910B9" w:rsidP="00C910B9">
      <w:pPr>
        <w:pStyle w:val="Heading1"/>
      </w:pPr>
      <w:bookmarkStart w:id="1" w:name="O_995871"/>
      <w:bookmarkEnd w:id="1"/>
      <w:r w:rsidRPr="00C910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rPr>
                <w:rStyle w:val="SpecialBold"/>
              </w:rPr>
              <w:t>Comments</w:t>
            </w:r>
          </w:p>
        </w:tc>
      </w:tr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This version released with the FBP Food, Beverage and Pharmaceutical Training Package Version 2.0.</w:t>
            </w:r>
          </w:p>
        </w:tc>
      </w:tr>
    </w:tbl>
    <w:p w:rsidR="00000000" w:rsidRPr="00C910B9" w:rsidP="00C910B9">
      <w:pPr>
        <w:pStyle w:val="BodyText"/>
      </w:pPr>
    </w:p>
    <w:p w:rsidR="00000000" w:rsidRPr="00C910B9" w:rsidP="00C910B9">
      <w:pPr>
        <w:pStyle w:val="AllowPageBreak"/>
      </w:pPr>
    </w:p>
    <w:p w:rsidR="00000000" w:rsidRPr="00C910B9" w:rsidP="00C910B9">
      <w:pPr>
        <w:pStyle w:val="Heading1"/>
      </w:pPr>
      <w:bookmarkStart w:id="2" w:name="O_995872"/>
      <w:bookmarkEnd w:id="2"/>
      <w:r w:rsidRPr="00C910B9">
        <w:t>Application</w:t>
      </w:r>
    </w:p>
    <w:p w:rsidR="00000000" w:rsidRPr="00C910B9" w:rsidP="0049104C">
      <w:pPr>
        <w:pStyle w:val="BodyText"/>
      </w:pPr>
      <w:r w:rsidRPr="00C910B9">
        <w:t>This unit of competency describes the skills and knowledge required t</w:t>
      </w:r>
      <w:r w:rsidRPr="00C910B9">
        <w:t>o develop a hazard analysis critical control point (HACCP)-based food safety plan and to oversee its implementation and monitoring.</w:t>
      </w:r>
    </w:p>
    <w:p w:rsidR="00000000" w:rsidRPr="00C910B9" w:rsidP="0049104C">
      <w:pPr>
        <w:pStyle w:val="BodyText"/>
      </w:pPr>
      <w:r w:rsidRPr="00C910B9">
        <w:t>This unit applies to individuals who develop HACCP-based food safety plans in a workplace setting.</w:t>
      </w:r>
    </w:p>
    <w:p w:rsidR="00000000" w:rsidRPr="00C910B9" w:rsidP="0049104C">
      <w:pPr>
        <w:pStyle w:val="BodyText"/>
      </w:pPr>
      <w:r w:rsidRPr="00C910B9">
        <w:t>Legislative and regulator</w:t>
      </w:r>
      <w:r w:rsidRPr="00C910B9">
        <w:t xml:space="preserve">y requirements apply to food safety and are enforced through state/territory jurisdictions. Users must check with the relevant regulatory authority before delivery. </w:t>
      </w:r>
    </w:p>
    <w:p w:rsidR="00000000" w:rsidRPr="00C910B9" w:rsidP="00C910B9">
      <w:pPr>
        <w:pStyle w:val="Heading1"/>
      </w:pPr>
      <w:bookmarkStart w:id="3" w:name="O_995873"/>
      <w:bookmarkEnd w:id="3"/>
      <w:r w:rsidRPr="00C910B9">
        <w:t>Pre-requisite Unit</w:t>
      </w:r>
    </w:p>
    <w:p w:rsidR="00000000" w:rsidRPr="00C910B9" w:rsidP="0049104C">
      <w:pPr>
        <w:pStyle w:val="BodyText"/>
      </w:pPr>
      <w:r w:rsidRPr="00C910B9">
        <w:t>Nil</w:t>
      </w:r>
    </w:p>
    <w:p w:rsidR="00000000" w:rsidRPr="00C910B9" w:rsidP="00C910B9">
      <w:pPr>
        <w:pStyle w:val="Heading1"/>
      </w:pPr>
      <w:bookmarkStart w:id="4" w:name="O_995875"/>
      <w:bookmarkEnd w:id="4"/>
      <w:r w:rsidRPr="00C910B9">
        <w:t>Unit Sector</w:t>
      </w:r>
    </w:p>
    <w:p w:rsidR="00000000" w:rsidRPr="00C910B9" w:rsidP="0049104C">
      <w:pPr>
        <w:pStyle w:val="BodyText"/>
      </w:pPr>
      <w:r w:rsidRPr="00C910B9">
        <w:t>Food safety (FSY)</w:t>
      </w:r>
    </w:p>
    <w:p w:rsidR="00000000" w:rsidRPr="00C910B9" w:rsidP="00C910B9">
      <w:pPr>
        <w:pStyle w:val="Heading1"/>
      </w:pPr>
      <w:bookmarkStart w:id="5" w:name="O_995876"/>
      <w:bookmarkEnd w:id="5"/>
      <w:r w:rsidRPr="00C910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rPr>
                <w:rStyle w:val="SpecialBold"/>
              </w:rPr>
              <w:t>Performance Criteria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1. Describe the product, and scope t</w:t>
            </w:r>
            <w:r w:rsidRPr="00C910B9">
              <w:t>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1.1 Obtain the appropriate product-specific knowledge and expertise</w:t>
            </w:r>
          </w:p>
          <w:p w:rsidR="00000000" w:rsidRPr="00C910B9" w:rsidP="00C910B9">
            <w:pPr>
              <w:pStyle w:val="BodyText"/>
            </w:pPr>
            <w:r w:rsidRPr="00C910B9">
              <w:t>1.2 Specify the segment of the food chain and processes involved</w:t>
            </w:r>
          </w:p>
          <w:p w:rsidR="00000000" w:rsidRPr="00C910B9" w:rsidP="00C910B9">
            <w:pPr>
              <w:pStyle w:val="BodyText"/>
            </w:pPr>
            <w:r w:rsidRPr="00C910B9">
              <w:t>1.3 Identify the scope of the HACCP plan and specify the class of hazards</w:t>
            </w:r>
          </w:p>
          <w:p w:rsidR="00000000" w:rsidRPr="00C910B9" w:rsidP="00C910B9">
            <w:pPr>
              <w:pStyle w:val="BodyText"/>
            </w:pPr>
            <w:r w:rsidRPr="00C910B9">
              <w:t>1.4 Draw up a full descriptio</w:t>
            </w:r>
            <w:r w:rsidRPr="00C910B9">
              <w:t>n of the product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1.5 Identify the intended use and client group for the product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2. Construct a flow diagram of production and confirm its applicability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2.1 Include all steps in the operation, from primary production, processing, manufacture and distribution to the consumer</w:t>
            </w:r>
          </w:p>
          <w:p w:rsidR="00000000" w:rsidRPr="00C910B9" w:rsidP="00C910B9">
            <w:pPr>
              <w:pStyle w:val="BodyText"/>
            </w:pPr>
            <w:r w:rsidRPr="00C910B9">
              <w:t>2.2 Use standard symbols and nomenclature to describe the processes and steps in the operation as a flow diagram</w:t>
            </w:r>
          </w:p>
          <w:p w:rsidR="00000000" w:rsidRPr="00C910B9" w:rsidP="00C910B9">
            <w:pPr>
              <w:pStyle w:val="BodyText"/>
            </w:pPr>
            <w:r w:rsidRPr="00C910B9">
              <w:t>2.3 Specify the steps</w:t>
            </w:r>
            <w:r w:rsidRPr="00C910B9">
              <w:t xml:space="preserve"> preceding and following a new operation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2.4 Validate the flow diagram against the operation at all stages of production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3. Analyse all potential hazards for each step and consider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3.1 Identify hazards that can reasonably be expected to o</w:t>
            </w:r>
            <w:r w:rsidRPr="00C910B9">
              <w:t>ccur at each step</w:t>
            </w:r>
          </w:p>
          <w:p w:rsidR="00000000" w:rsidRPr="00C910B9" w:rsidP="00C910B9">
            <w:pPr>
              <w:pStyle w:val="BodyText"/>
            </w:pPr>
            <w:r w:rsidRPr="00C910B9">
              <w:t>3.2 Analyse hazards and identify the risks posed to the production of safe food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3.3 Consider control measures for each hazard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4. Determine critical control points and the critical limits for each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4.1 Follow a process of decision-making t</w:t>
            </w:r>
            <w:r w:rsidRPr="00C910B9">
              <w:t>o determine critical control points</w:t>
            </w:r>
          </w:p>
          <w:p w:rsidR="00000000" w:rsidRPr="00C910B9" w:rsidP="00C910B9">
            <w:pPr>
              <w:pStyle w:val="BodyText"/>
            </w:pPr>
            <w:r w:rsidRPr="00C910B9">
              <w:t>4.2 Check hazards at each critical control point to ensure a control measure can be put in place</w:t>
            </w:r>
          </w:p>
          <w:p w:rsidR="00000000" w:rsidRPr="00C910B9" w:rsidP="00C910B9">
            <w:pPr>
              <w:pStyle w:val="BodyText"/>
            </w:pPr>
            <w:r w:rsidRPr="00C910B9">
              <w:t>4.3 Modify the product or process where control measures are not available to allow a control measure at another stage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 xml:space="preserve">4.4 </w:t>
            </w:r>
            <w:r w:rsidRPr="00C910B9">
              <w:t>Specify critical limits for each critical control point that are either measured or sensory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5. Establish a monitoring system for each critical control point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5.1 Establish appropriate monitoring methods for each critical control point</w:t>
            </w:r>
          </w:p>
          <w:p w:rsidR="00000000" w:rsidRPr="00C910B9" w:rsidP="00C910B9">
            <w:pPr>
              <w:pStyle w:val="BodyText"/>
            </w:pPr>
            <w:r w:rsidRPr="00C910B9">
              <w:t>5.2 Design monitoring</w:t>
            </w:r>
            <w:r w:rsidRPr="00C910B9">
              <w:t xml:space="preserve"> methods to indicate the critical limit has been reached or is trending towards it</w:t>
            </w:r>
          </w:p>
          <w:p w:rsidR="00000000" w:rsidRPr="00C910B9" w:rsidP="00C910B9">
            <w:pPr>
              <w:pStyle w:val="BodyText"/>
            </w:pPr>
            <w:r w:rsidRPr="00C910B9">
              <w:t>5.3 Monitor frequently to ensure that the critical control point is in control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5.4 Make adjustments on the basis of the monitoring of critical limits to prevent deviation an</w:t>
            </w:r>
            <w:r w:rsidRPr="00C910B9">
              <w:t>d hazards occurring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6. Establish and record corrective actions and verification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6.1 Design specific corrective actions to deal with deviations in the critical control point as they occur</w:t>
            </w:r>
          </w:p>
          <w:p w:rsidR="00000000" w:rsidRPr="00C910B9" w:rsidP="00C910B9">
            <w:pPr>
              <w:pStyle w:val="BodyText"/>
            </w:pPr>
            <w:r w:rsidRPr="00C910B9">
              <w:t>6.2 Document proc</w:t>
            </w:r>
            <w:r w:rsidRPr="00C910B9">
              <w:t>edures for treating or disposing of product for occasions when critical limits are exceeded</w:t>
            </w:r>
          </w:p>
          <w:p w:rsidR="00000000" w:rsidRPr="00C910B9" w:rsidP="00C910B9">
            <w:pPr>
              <w:pStyle w:val="BodyText"/>
            </w:pPr>
            <w:r w:rsidRPr="00C910B9">
              <w:t>6.3 Develop verification procedures</w:t>
            </w: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6.4 Carry out verification to ensure the HACCP system is working effectively</w:t>
            </w:r>
          </w:p>
        </w:tc>
      </w:tr>
      <w:tr w:rsidTr="004910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7. Establish documentation and recordkeeping requi</w:t>
            </w:r>
            <w:r w:rsidRPr="00C910B9">
              <w:t>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7.1 Document all HACCP procedures</w:t>
            </w:r>
          </w:p>
          <w:p w:rsidR="00000000" w:rsidRPr="00C910B9" w:rsidP="00C910B9">
            <w:pPr>
              <w:pStyle w:val="BodyText"/>
            </w:pPr>
            <w:r w:rsidRPr="00C910B9">
              <w:t>7.2 Maintain records, including the collection of continuous monitoring data if required</w:t>
            </w:r>
          </w:p>
          <w:p w:rsidR="00000000" w:rsidRPr="00C910B9" w:rsidP="00C910B9">
            <w:pPr>
              <w:pStyle w:val="BodyText"/>
            </w:pPr>
            <w:r w:rsidRPr="00C910B9">
              <w:t>7.3 Access records to determine that procedures in place are maintaining critical limits at each critical control point</w:t>
            </w:r>
          </w:p>
          <w:p w:rsidR="00000000" w:rsidRPr="00C910B9" w:rsidP="00C910B9">
            <w:pPr>
              <w:pStyle w:val="BodyText"/>
            </w:pPr>
            <w:r w:rsidRPr="00C910B9">
              <w:t>7.4 A</w:t>
            </w:r>
            <w:r w:rsidRPr="00C910B9">
              <w:t>ccess HACCP procedures and review as part of continuous improvement</w:t>
            </w:r>
          </w:p>
          <w:p w:rsidR="00000000" w:rsidRPr="00C910B9" w:rsidP="00C910B9">
            <w:pPr>
              <w:pStyle w:val="BodyText"/>
            </w:pPr>
            <w:r w:rsidRPr="00C910B9">
              <w:t>7.5 Design food safety systems and documentation to meet the requirements of auditing standards</w:t>
            </w:r>
          </w:p>
        </w:tc>
      </w:tr>
    </w:tbl>
    <w:p w:rsidR="00000000" w:rsidRPr="00C910B9" w:rsidP="00C910B9">
      <w:pPr>
        <w:pStyle w:val="BodyText"/>
      </w:pPr>
    </w:p>
    <w:p w:rsidR="00000000" w:rsidRPr="00C910B9" w:rsidP="00C910B9">
      <w:pPr>
        <w:pStyle w:val="AllowPageBreak"/>
      </w:pPr>
    </w:p>
    <w:p w:rsidR="00000000" w:rsidRPr="00C910B9" w:rsidP="00C910B9">
      <w:pPr>
        <w:pStyle w:val="Heading1"/>
      </w:pPr>
      <w:bookmarkStart w:id="6" w:name="O_995877"/>
      <w:bookmarkEnd w:id="6"/>
      <w:r w:rsidRPr="00C910B9">
        <w:t>Foundation Skills</w:t>
      </w:r>
    </w:p>
    <w:p w:rsidR="00000000" w:rsidRPr="0049104C" w:rsidP="0049104C">
      <w:pPr>
        <w:pStyle w:val="BodyText"/>
        <w:rPr>
          <w:i/>
        </w:rPr>
      </w:pPr>
      <w:r w:rsidRPr="0049104C">
        <w:rPr>
          <w:rStyle w:val="Emphasis"/>
        </w:rPr>
        <w:t>This section describes those language, literacy, numera</w:t>
      </w:r>
      <w:r w:rsidRPr="0049104C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rPr>
                <w:rStyle w:val="SpecialBold"/>
              </w:rPr>
              <w:t>Description</w:t>
            </w:r>
          </w:p>
        </w:tc>
      </w:tr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ListBullet"/>
              <w:rPr>
                <w:lang w:val="en-NZ"/>
              </w:rPr>
            </w:pPr>
            <w:r w:rsidRPr="00C910B9">
              <w:t>Measure and record non-conformance with specifications and food safety program</w:t>
            </w:r>
          </w:p>
        </w:tc>
      </w:tr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ListBullet"/>
            </w:pPr>
            <w:r w:rsidRPr="00C910B9">
              <w:t>Apply knowledge of regulations and policies relevant to workplace HACCP-based food safety program</w:t>
            </w:r>
          </w:p>
          <w:p w:rsidR="00000000" w:rsidP="00C910B9">
            <w:pPr>
              <w:pStyle w:val="ListBullet"/>
              <w:rPr>
                <w:lang w:val="en-NZ"/>
              </w:rPr>
            </w:pPr>
            <w:r w:rsidRPr="00C910B9">
              <w:t>Monitor adherence to legal and regulatory standards and responsibilities for self and others</w:t>
            </w:r>
          </w:p>
        </w:tc>
      </w:tr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ListBullet"/>
            </w:pPr>
            <w:r w:rsidRPr="00C910B9">
              <w:t>Devise and implement solutions for the development of a HACCP-based food safety plan, including a system for ongoing monitoring and review</w:t>
            </w:r>
          </w:p>
          <w:p w:rsidR="00000000" w:rsidRPr="00C910B9" w:rsidP="00C910B9">
            <w:pPr>
              <w:pStyle w:val="ListBullet"/>
            </w:pPr>
            <w:r w:rsidRPr="00C910B9">
              <w:t>Use problem-solving skills to respond to situations where hazard may not be effectively controlled</w:t>
            </w:r>
          </w:p>
        </w:tc>
      </w:tr>
    </w:tbl>
    <w:p w:rsidR="00000000" w:rsidRPr="00C910B9" w:rsidP="00C910B9">
      <w:pPr>
        <w:pStyle w:val="BodyText"/>
      </w:pPr>
    </w:p>
    <w:p w:rsidR="00000000" w:rsidRPr="00C910B9" w:rsidP="00C910B9">
      <w:pPr>
        <w:pStyle w:val="AllowPageBreak"/>
      </w:pPr>
    </w:p>
    <w:p w:rsidR="00000000" w:rsidRPr="00C910B9" w:rsidP="00C910B9">
      <w:pPr>
        <w:pStyle w:val="Heading1"/>
      </w:pPr>
      <w:bookmarkStart w:id="7" w:name="O_995879"/>
      <w:bookmarkEnd w:id="7"/>
      <w:r w:rsidRPr="00C910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rPr>
                <w:rStyle w:val="SpecialBold"/>
              </w:rPr>
              <w:t>Equivalence status</w:t>
            </w:r>
          </w:p>
        </w:tc>
      </w:tr>
      <w:tr w:rsidTr="00C91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FBPFSY5001 Develop a HACCP-based food safety plan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FDFFS5001A Develop a HACCP-based food safety plan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Updated to meet Standards for Training Packages</w:t>
            </w:r>
          </w:p>
          <w:p w:rsidR="00000000" w:rsidRPr="00C910B9" w:rsidP="00C910B9">
            <w:pPr>
              <w:pStyle w:val="BodyText"/>
            </w:pPr>
          </w:p>
          <w:p w:rsidR="00000000" w:rsidRPr="00C910B9" w:rsidP="00C910B9">
            <w:pPr>
              <w:pStyle w:val="BodyText"/>
            </w:pPr>
            <w:r w:rsidRPr="00C910B9">
              <w:t>Prerequisite removed</w:t>
            </w:r>
          </w:p>
          <w:p w:rsidR="00000000" w:rsidRPr="00C910B9" w:rsidP="00C910B9">
            <w:pPr>
              <w:pStyle w:val="BodyText"/>
            </w:pPr>
          </w:p>
          <w:p w:rsidR="00000000" w:rsidP="00C910B9">
            <w:pPr>
              <w:pStyle w:val="BodyText"/>
              <w:rPr>
                <w:lang w:val="en-NZ"/>
              </w:rPr>
            </w:pPr>
            <w:r w:rsidRPr="00C910B9">
              <w:t>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B9" w:rsidP="00C910B9">
            <w:pPr>
              <w:pStyle w:val="BodyText"/>
            </w:pPr>
            <w:r w:rsidRPr="00C910B9">
              <w:t>Equivalent unit</w:t>
            </w:r>
          </w:p>
        </w:tc>
      </w:tr>
    </w:tbl>
    <w:p w:rsidR="00000000" w:rsidRPr="00C910B9" w:rsidP="00C910B9">
      <w:pPr>
        <w:pStyle w:val="BodyText"/>
      </w:pPr>
    </w:p>
    <w:p w:rsidR="00000000" w:rsidRPr="00C910B9" w:rsidP="00C910B9">
      <w:pPr>
        <w:pStyle w:val="AllowPageBreak"/>
      </w:pPr>
    </w:p>
    <w:p w:rsidR="00000000" w:rsidRPr="00C910B9" w:rsidP="00C910B9">
      <w:pPr>
        <w:pStyle w:val="Heading1"/>
      </w:pPr>
      <w:bookmarkStart w:id="8" w:name="O_995886"/>
      <w:bookmarkEnd w:id="8"/>
      <w:r w:rsidRPr="00C910B9">
        <w:t>Links</w:t>
      </w:r>
    </w:p>
    <w:p w:rsidR="00000000" w:rsidRPr="00C910B9" w:rsidP="0049104C">
      <w:pPr>
        <w:pStyle w:val="BodyText"/>
      </w:pPr>
      <w:r w:rsidRPr="00C910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674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910B9" w:rsidP="00C910B9"/>
    <w:sectPr w:rsidSect="00C91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B9" w:rsidRPr="0049104C" w:rsidP="00491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4C" w:rsidP="00C91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04C" w:rsidP="00C91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104C" w:rsidP="00C91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0B9" w:rsidRPr="0049104C" w:rsidP="00491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04C" w:rsidRPr="002D2AF8" w:rsidP="00C91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FBPFSY5001 Develop a HACCP-based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104C" w:rsidP="00C91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28E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DEA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0B9"/>
  </w:style>
  <w:style w:type="character" w:customStyle="1" w:styleId="Heading1Char">
    <w:name w:val="Heading 1 Char"/>
    <w:basedOn w:val="DefaultParagraphFont"/>
    <w:link w:val="Heading1"/>
    <w:rsid w:val="00C91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0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0B9"/>
    <w:rPr>
      <w:b/>
      <w:spacing w:val="0"/>
    </w:rPr>
  </w:style>
  <w:style w:type="character" w:styleId="Emphasis">
    <w:name w:val="Emphasis"/>
    <w:basedOn w:val="DefaultParagraphFont"/>
    <w:qFormat/>
    <w:rsid w:val="00C910B9"/>
    <w:rPr>
      <w:i/>
    </w:rPr>
  </w:style>
  <w:style w:type="paragraph" w:customStyle="1" w:styleId="SuperHeading">
    <w:name w:val="SuperHeading"/>
    <w:basedOn w:val="Normal"/>
    <w:rsid w:val="00C91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0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0B9"/>
  </w:style>
  <w:style w:type="paragraph" w:styleId="TableofFigures">
    <w:name w:val="table of figures"/>
    <w:basedOn w:val="Normal"/>
    <w:next w:val="Normal"/>
    <w:semiHidden/>
    <w:rsid w:val="00C91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0B9"/>
    <w:rPr>
      <w:rFonts w:ascii="Wingdings" w:hAnsi="Wingdings"/>
    </w:rPr>
  </w:style>
  <w:style w:type="paragraph" w:customStyle="1" w:styleId="TableHeading">
    <w:name w:val="Table Heading"/>
    <w:basedOn w:val="HeadingBase"/>
    <w:rsid w:val="00C91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0B9"/>
    <w:rPr>
      <w:color w:val="0033CC"/>
      <w:u w:val="none"/>
    </w:rPr>
  </w:style>
  <w:style w:type="paragraph" w:customStyle="1" w:styleId="BodyTextRight">
    <w:name w:val="Body Text Right"/>
    <w:basedOn w:val="BodyText"/>
    <w:rsid w:val="00C91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0B9"/>
    <w:rPr>
      <w:sz w:val="32"/>
    </w:rPr>
  </w:style>
  <w:style w:type="paragraph" w:customStyle="1" w:styleId="HeadingProcedure">
    <w:name w:val="Heading Procedure"/>
    <w:basedOn w:val="HeadingBase"/>
    <w:next w:val="Normal"/>
    <w:rsid w:val="00C91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0B9"/>
    <w:pPr>
      <w:spacing w:before="60" w:after="60"/>
    </w:pPr>
  </w:style>
  <w:style w:type="paragraph" w:styleId="ListContinue">
    <w:name w:val="List Continue"/>
    <w:basedOn w:val="List"/>
    <w:rsid w:val="00C910B9"/>
    <w:pPr>
      <w:ind w:firstLine="0"/>
    </w:pPr>
  </w:style>
  <w:style w:type="paragraph" w:customStyle="1" w:styleId="ListNote">
    <w:name w:val="List Note"/>
    <w:basedOn w:val="List"/>
    <w:rsid w:val="00C91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0B9"/>
    <w:rPr>
      <w:rFonts w:ascii="Courier New" w:hAnsi="Courier New"/>
    </w:rPr>
  </w:style>
  <w:style w:type="paragraph" w:customStyle="1" w:styleId="NoteBullet">
    <w:name w:val="Note Bullet"/>
    <w:basedOn w:val="Note"/>
    <w:rsid w:val="00C91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0B9"/>
    <w:rPr>
      <w:b/>
      <w:smallCaps/>
    </w:rPr>
  </w:style>
  <w:style w:type="paragraph" w:customStyle="1" w:styleId="TableListNumber">
    <w:name w:val="Table List Number"/>
    <w:basedOn w:val="ListNumber"/>
    <w:rsid w:val="00C91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0B9"/>
    <w:pPr>
      <w:numPr>
        <w:numId w:val="8"/>
      </w:numPr>
    </w:pPr>
  </w:style>
  <w:style w:type="paragraph" w:customStyle="1" w:styleId="ListAlpha2">
    <w:name w:val="List Alpha 2"/>
    <w:basedOn w:val="List2"/>
    <w:rsid w:val="00C910B9"/>
    <w:pPr>
      <w:numPr>
        <w:numId w:val="7"/>
      </w:numPr>
    </w:pPr>
  </w:style>
  <w:style w:type="paragraph" w:styleId="List2">
    <w:name w:val="List 2"/>
    <w:basedOn w:val="BodyText"/>
    <w:rsid w:val="00C91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0B9"/>
    <w:pPr>
      <w:numPr>
        <w:numId w:val="3"/>
      </w:numPr>
    </w:pPr>
  </w:style>
  <w:style w:type="paragraph" w:styleId="ListContinue2">
    <w:name w:val="List Continue 2"/>
    <w:basedOn w:val="List2"/>
    <w:rsid w:val="00C910B9"/>
    <w:pPr>
      <w:ind w:firstLine="0"/>
    </w:pPr>
  </w:style>
  <w:style w:type="paragraph" w:styleId="ListContinue3">
    <w:name w:val="List Continue 3"/>
    <w:basedOn w:val="List3"/>
    <w:rsid w:val="00C910B9"/>
    <w:pPr>
      <w:ind w:left="1021" w:firstLine="0"/>
    </w:pPr>
  </w:style>
  <w:style w:type="paragraph" w:styleId="ListContinue4">
    <w:name w:val="List Continue 4"/>
    <w:basedOn w:val="List4"/>
    <w:rsid w:val="00C910B9"/>
    <w:pPr>
      <w:ind w:firstLine="0"/>
    </w:pPr>
  </w:style>
  <w:style w:type="paragraph" w:styleId="ListContinue5">
    <w:name w:val="List Continue 5"/>
    <w:basedOn w:val="List5"/>
    <w:rsid w:val="00C910B9"/>
    <w:pPr>
      <w:ind w:firstLine="0"/>
    </w:pPr>
  </w:style>
  <w:style w:type="paragraph" w:styleId="ListNumber3">
    <w:name w:val="List Number 3"/>
    <w:basedOn w:val="List3"/>
    <w:rsid w:val="00C910B9"/>
    <w:pPr>
      <w:numPr>
        <w:numId w:val="4"/>
      </w:numPr>
    </w:pPr>
  </w:style>
  <w:style w:type="paragraph" w:styleId="ListNumber4">
    <w:name w:val="List Number 4"/>
    <w:basedOn w:val="List4"/>
    <w:rsid w:val="00C910B9"/>
    <w:pPr>
      <w:numPr>
        <w:numId w:val="5"/>
      </w:numPr>
    </w:pPr>
  </w:style>
  <w:style w:type="paragraph" w:styleId="ListNumber5">
    <w:name w:val="List Number 5"/>
    <w:basedOn w:val="List5"/>
    <w:rsid w:val="00C910B9"/>
    <w:pPr>
      <w:numPr>
        <w:numId w:val="6"/>
      </w:numPr>
    </w:pPr>
  </w:style>
  <w:style w:type="paragraph" w:styleId="BlockText">
    <w:name w:val="Block Text"/>
    <w:basedOn w:val="Normal"/>
    <w:rsid w:val="00C91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0B9"/>
    <w:rPr>
      <w:sz w:val="16"/>
      <w:vertAlign w:val="superscript"/>
    </w:rPr>
  </w:style>
  <w:style w:type="character" w:customStyle="1" w:styleId="Symbols">
    <w:name w:val="Symbols"/>
    <w:basedOn w:val="DefaultParagraphFont"/>
    <w:rsid w:val="00C910B9"/>
    <w:rPr>
      <w:rFonts w:ascii="Symbol" w:hAnsi="Symbol"/>
    </w:rPr>
  </w:style>
  <w:style w:type="character" w:customStyle="1" w:styleId="MenuOptions">
    <w:name w:val="Menu Options"/>
    <w:basedOn w:val="DefaultParagraphFont"/>
    <w:rsid w:val="00C91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0B9"/>
    <w:rPr>
      <w:b/>
    </w:rPr>
  </w:style>
  <w:style w:type="character" w:customStyle="1" w:styleId="Underlined">
    <w:name w:val="Underlined"/>
    <w:basedOn w:val="DefaultParagraphFont"/>
    <w:rsid w:val="00C910B9"/>
    <w:rPr>
      <w:u w:val="single"/>
    </w:rPr>
  </w:style>
  <w:style w:type="paragraph" w:customStyle="1" w:styleId="TableBodyTextRight">
    <w:name w:val="Table Body Text Right"/>
    <w:basedOn w:val="TableBodyText"/>
    <w:rsid w:val="00C91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0B9"/>
    <w:rPr>
      <w:sz w:val="18"/>
    </w:rPr>
  </w:style>
  <w:style w:type="paragraph" w:customStyle="1" w:styleId="BodySmallRight">
    <w:name w:val="Body Small Right"/>
    <w:basedOn w:val="BodyTextRight"/>
    <w:rsid w:val="00C910B9"/>
    <w:rPr>
      <w:sz w:val="18"/>
      <w:szCs w:val="18"/>
    </w:rPr>
  </w:style>
  <w:style w:type="paragraph" w:customStyle="1" w:styleId="MarginEdition">
    <w:name w:val="Margin Edition"/>
    <w:basedOn w:val="MarginNote"/>
    <w:rsid w:val="00C91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0B9"/>
    <w:rPr>
      <w:sz w:val="2"/>
      <w:szCs w:val="2"/>
    </w:rPr>
  </w:style>
  <w:style w:type="character" w:customStyle="1" w:styleId="Small">
    <w:name w:val="Small"/>
    <w:basedOn w:val="DefaultParagraphFont"/>
    <w:rsid w:val="00C910B9"/>
    <w:rPr>
      <w:sz w:val="16"/>
    </w:rPr>
  </w:style>
  <w:style w:type="paragraph" w:customStyle="1" w:styleId="WideTable">
    <w:name w:val="Wide Table"/>
    <w:basedOn w:val="Normal"/>
    <w:rsid w:val="00C91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0B9"/>
  </w:style>
  <w:style w:type="paragraph" w:styleId="Quote">
    <w:name w:val="Quote"/>
    <w:basedOn w:val="Heading1"/>
    <w:link w:val="QuoteChar"/>
    <w:qFormat/>
    <w:rsid w:val="00C91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0B9"/>
    <w:pPr>
      <w:pageBreakBefore/>
    </w:pPr>
  </w:style>
  <w:style w:type="paragraph" w:customStyle="1" w:styleId="Border">
    <w:name w:val="Border"/>
    <w:basedOn w:val="Normal"/>
    <w:qFormat/>
    <w:rsid w:val="00C91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0B9"/>
    <w:rPr>
      <w:u w:val="single"/>
    </w:rPr>
  </w:style>
  <w:style w:type="character" w:customStyle="1" w:styleId="BoldandItalics">
    <w:name w:val="Bold and Italics"/>
    <w:qFormat/>
    <w:rsid w:val="00C910B9"/>
    <w:rPr>
      <w:b/>
      <w:i/>
      <w:u w:val="none"/>
    </w:rPr>
  </w:style>
  <w:style w:type="paragraph" w:styleId="BalloonText">
    <w:name w:val="Balloon Text"/>
    <w:basedOn w:val="Normal"/>
    <w:link w:val="BalloonTextChar"/>
    <w:rsid w:val="00C91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0B9"/>
    <w:pPr>
      <w:spacing w:before="0" w:after="0"/>
    </w:pPr>
  </w:style>
  <w:style w:type="paragraph" w:customStyle="1" w:styleId="BodyTextBold">
    <w:name w:val="Body Text Bold"/>
    <w:basedOn w:val="BodyText"/>
    <w:qFormat/>
    <w:rsid w:val="00C910B9"/>
    <w:rPr>
      <w:b/>
    </w:rPr>
  </w:style>
  <w:style w:type="character" w:styleId="Hyperlink">
    <w:name w:val="Hyperlink"/>
    <w:basedOn w:val="DefaultParagraphFont"/>
    <w:uiPriority w:val="99"/>
    <w:unhideWhenUsed/>
    <w:rsid w:val="00491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4592</Characters>
  <Application>Microsoft Office Word</Application>
  <DocSecurity>0</DocSecurity>
  <Lines>176</Lines>
  <Paragraphs>99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FBPFSY5001 Develop a HACCP-based food safety plan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