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6EA1" w:rsidP="006B6E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FBPFSY4003 Perform an allergen risk review</w:t>
      </w:r>
      <w:r>
        <w:fldChar w:fldCharType="end"/>
      </w:r>
    </w:p>
    <w:p w:rsidR="006B6EA1" w:rsidP="006B6EA1">
      <w:pPr>
        <w:pStyle w:val="Version"/>
        <w:sectPr w:rsidSect="001770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70BB" w:rsidP="001770BB">
      <w:pPr>
        <w:pStyle w:val="SuperHeading"/>
      </w:pPr>
      <w:r w:rsidRPr="001770BB">
        <w:t>FBPFSY4003 Perform an allergen risk review</w:t>
      </w:r>
    </w:p>
    <w:p w:rsidR="00000000" w:rsidRPr="001770BB" w:rsidP="001770BB">
      <w:pPr>
        <w:pStyle w:val="Heading1"/>
      </w:pPr>
      <w:bookmarkStart w:id="1" w:name="O_1187586"/>
      <w:bookmarkEnd w:id="1"/>
      <w:r w:rsidRPr="001770B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770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BB">
            <w:pPr>
              <w:pStyle w:val="BodyTextBold"/>
              <w:rPr>
                <w:lang w:val="en-NZ"/>
              </w:rPr>
            </w:pPr>
            <w:r w:rsidRPr="001770B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BB">
            <w:pPr>
              <w:pStyle w:val="BodyTextBold"/>
              <w:rPr>
                <w:lang w:val="en-NZ"/>
              </w:rPr>
            </w:pPr>
            <w:r w:rsidRPr="001770BB">
              <w:t>Comments</w:t>
            </w:r>
          </w:p>
        </w:tc>
      </w:tr>
      <w:tr w:rsidTr="001770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BB">
            <w:pPr>
              <w:pStyle w:val="BodyText"/>
              <w:rPr>
                <w:lang w:val="en-NZ"/>
              </w:rPr>
            </w:pPr>
            <w:r w:rsidRPr="001770B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0BB" w:rsidP="001770BB">
            <w:pPr>
              <w:pStyle w:val="BodyText"/>
            </w:pPr>
            <w:r w:rsidRPr="001770BB">
              <w:t>This version released with FBP Food, Beverage and Pharmaceutical Training Package Version 6.0.</w:t>
            </w:r>
          </w:p>
        </w:tc>
      </w:tr>
    </w:tbl>
    <w:p w:rsidR="00000000" w:rsidRPr="001770BB" w:rsidP="001770BB">
      <w:pPr>
        <w:pStyle w:val="BodyText"/>
      </w:pPr>
    </w:p>
    <w:p w:rsidR="00000000" w:rsidRPr="001770BB" w:rsidP="001770BB">
      <w:pPr>
        <w:pStyle w:val="AllowPageBreak"/>
      </w:pPr>
    </w:p>
    <w:p w:rsidR="00000000" w:rsidRPr="001770BB" w:rsidP="001770BB">
      <w:pPr>
        <w:pStyle w:val="Heading1"/>
      </w:pPr>
      <w:bookmarkStart w:id="2" w:name="O_1187587"/>
      <w:bookmarkEnd w:id="2"/>
      <w:r w:rsidRPr="001770BB">
        <w:t>Application</w:t>
      </w:r>
    </w:p>
    <w:p w:rsidR="00000000" w:rsidRPr="001770BB" w:rsidP="006B6EA1">
      <w:pPr>
        <w:pStyle w:val="BodyText"/>
      </w:pPr>
      <w:r w:rsidRPr="001770BB">
        <w:t xml:space="preserve">This unit of competency describes the skills and knowledge required to perform </w:t>
      </w:r>
      <w:r w:rsidRPr="001770BB">
        <w:t>an allergen risk review to establish the likelihood of allergens or cross-allergens being present in food and/or beverage products.</w:t>
      </w:r>
    </w:p>
    <w:p w:rsidR="00000000" w:rsidRPr="001770BB" w:rsidP="006B6EA1">
      <w:pPr>
        <w:pStyle w:val="BodyText"/>
      </w:pPr>
      <w:r w:rsidRPr="001770BB">
        <w:t>The unit applies to individuals who work in food and/or beverage processing sites and who have responsibility for managing o</w:t>
      </w:r>
      <w:r w:rsidRPr="001770BB">
        <w:t>r investigating the allergen status of food and/or beverage products.</w:t>
      </w:r>
    </w:p>
    <w:p w:rsidR="00000000" w:rsidRPr="001770BB" w:rsidP="006B6EA1">
      <w:pPr>
        <w:pStyle w:val="BodyText"/>
      </w:pPr>
      <w:r w:rsidRPr="001770BB">
        <w:t>All work must be carried out to comply with workplace procedures, in accordance with state/territory health and safety and food safety regulations, legislation and standards that apply t</w:t>
      </w:r>
      <w:r w:rsidRPr="001770BB">
        <w:t>o the workplace.</w:t>
      </w:r>
    </w:p>
    <w:p w:rsidR="00000000" w:rsidRPr="001770BB" w:rsidP="006B6EA1">
      <w:pPr>
        <w:pStyle w:val="BodyText"/>
      </w:pPr>
      <w:r w:rsidRPr="001770BB">
        <w:t xml:space="preserve">No licensing, legislative or certification requirements apply to this unit at the time of publication. </w:t>
      </w:r>
    </w:p>
    <w:p w:rsidR="00000000" w:rsidRPr="001770BB" w:rsidP="001770BB">
      <w:pPr>
        <w:pStyle w:val="Heading1"/>
      </w:pPr>
      <w:bookmarkStart w:id="3" w:name="O_1187588"/>
      <w:bookmarkEnd w:id="3"/>
      <w:r w:rsidRPr="001770BB">
        <w:t>Pre-requisite Unit</w:t>
      </w:r>
    </w:p>
    <w:p w:rsidR="00000000" w:rsidRPr="001770BB" w:rsidP="006B6EA1">
      <w:pPr>
        <w:pStyle w:val="BodyText"/>
      </w:pPr>
      <w:r w:rsidRPr="001770BB">
        <w:t>Nil</w:t>
      </w:r>
    </w:p>
    <w:p w:rsidR="00000000" w:rsidRPr="001770BB" w:rsidP="001770BB">
      <w:pPr>
        <w:pStyle w:val="Heading1"/>
      </w:pPr>
      <w:bookmarkStart w:id="4" w:name="O_1187590"/>
      <w:bookmarkEnd w:id="4"/>
      <w:r w:rsidRPr="001770BB">
        <w:t>Unit Sector</w:t>
      </w:r>
    </w:p>
    <w:p w:rsidR="00000000" w:rsidRPr="001770BB" w:rsidP="006B6EA1">
      <w:pPr>
        <w:pStyle w:val="BodyText"/>
      </w:pPr>
      <w:r w:rsidRPr="001770BB">
        <w:t>Food Safety (FSY)</w:t>
      </w:r>
    </w:p>
    <w:p w:rsidR="00000000" w:rsidRPr="001770BB" w:rsidP="001770BB">
      <w:pPr>
        <w:pStyle w:val="Heading1"/>
      </w:pPr>
      <w:bookmarkStart w:id="5" w:name="O_1187591"/>
      <w:bookmarkEnd w:id="5"/>
      <w:r w:rsidRPr="001770B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6E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BB">
            <w:pPr>
              <w:pStyle w:val="BodyTextBold"/>
              <w:rPr>
                <w:lang w:val="en-NZ"/>
              </w:rPr>
            </w:pPr>
            <w:r w:rsidRPr="001770B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BB">
            <w:pPr>
              <w:pStyle w:val="BodyTextBold"/>
              <w:rPr>
                <w:lang w:val="en-NZ"/>
              </w:rPr>
            </w:pPr>
            <w:r w:rsidRPr="001770BB">
              <w:t>Performance Criteria</w:t>
            </w:r>
          </w:p>
        </w:tc>
      </w:tr>
      <w:tr w:rsidTr="006B6E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0BB" w:rsidP="001770BB">
            <w:pPr>
              <w:pStyle w:val="BodyText"/>
            </w:pPr>
            <w:r w:rsidRPr="001770B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BB">
            <w:pPr>
              <w:pStyle w:val="BodyText"/>
              <w:rPr>
                <w:lang w:val="en-NZ"/>
              </w:rPr>
            </w:pPr>
            <w:r w:rsidRPr="001770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6E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BB">
            <w:pPr>
              <w:pStyle w:val="BodyText"/>
              <w:rPr>
                <w:lang w:val="en-NZ"/>
              </w:rPr>
            </w:pPr>
            <w:r w:rsidRPr="001770BB">
              <w:t>1. Identify the regulatory requirements and obligati</w:t>
            </w:r>
            <w:r w:rsidRPr="001770BB">
              <w:t xml:space="preserve">ons to produce </w:t>
            </w:r>
            <w:r w:rsidRPr="001770BB">
              <w:t xml:space="preserve">safe food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0BB" w:rsidP="001770BB">
            <w:pPr>
              <w:pStyle w:val="BodyText"/>
            </w:pPr>
            <w:r w:rsidRPr="001770BB">
              <w:t xml:space="preserve">1.1 Identify food safety legislation and regulations relevant to identifying allergens in product and process </w:t>
            </w:r>
          </w:p>
          <w:p w:rsidR="00000000" w:rsidRPr="001770BB" w:rsidP="001770BB">
            <w:pPr>
              <w:pStyle w:val="BodyText"/>
            </w:pPr>
            <w:r w:rsidRPr="001770BB">
              <w:t xml:space="preserve">1.2 Access and interpret industry guidance documents to identify </w:t>
            </w:r>
            <w:r w:rsidRPr="001770BB">
              <w:t>allergens in product</w:t>
            </w:r>
          </w:p>
          <w:p w:rsidR="00000000" w:rsidRPr="001770BB" w:rsidP="001770BB">
            <w:pPr>
              <w:pStyle w:val="BodyText"/>
            </w:pPr>
            <w:r w:rsidRPr="001770BB">
              <w:t>1.3 Access and interpret workplac</w:t>
            </w:r>
            <w:r w:rsidRPr="001770BB">
              <w:t>e requirements for controlling allergens</w:t>
            </w:r>
          </w:p>
          <w:p w:rsidR="00000000" w:rsidP="001770BB">
            <w:pPr>
              <w:pStyle w:val="BodyText"/>
              <w:rPr>
                <w:lang w:val="en-NZ"/>
              </w:rPr>
            </w:pPr>
            <w:r w:rsidRPr="001770BB">
              <w:t>1.4 Identify foods that must be declared on food labels</w:t>
            </w:r>
          </w:p>
        </w:tc>
      </w:tr>
      <w:tr w:rsidTr="006B6E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BB">
            <w:pPr>
              <w:pStyle w:val="BodyText"/>
              <w:rPr>
                <w:lang w:val="en-NZ"/>
              </w:rPr>
            </w:pPr>
            <w:r w:rsidRPr="001770BB">
              <w:t xml:space="preserve">2. Review allergens in raw materials and incoming goods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0BB" w:rsidP="001770BB">
            <w:pPr>
              <w:pStyle w:val="BodyText"/>
            </w:pPr>
            <w:r w:rsidRPr="001770BB">
              <w:t xml:space="preserve">2.1 Identify presence of allergens in storage or processing of raw materials </w:t>
            </w:r>
          </w:p>
          <w:p w:rsidR="00000000" w:rsidRPr="001770BB" w:rsidP="001770BB">
            <w:pPr>
              <w:pStyle w:val="BodyText"/>
            </w:pPr>
            <w:r w:rsidRPr="001770BB">
              <w:t>2.2 Identify presence of allergens in storage or processing of incoming goods</w:t>
            </w:r>
          </w:p>
          <w:p w:rsidR="00000000" w:rsidRPr="001770BB" w:rsidP="001770BB">
            <w:pPr>
              <w:pStyle w:val="BodyText"/>
            </w:pPr>
            <w:r w:rsidRPr="001770BB">
              <w:t xml:space="preserve">2.3 Identify opportunities for the allergen ingredient to have cross-contact with other ingredients or products </w:t>
            </w:r>
          </w:p>
          <w:p w:rsidR="00000000" w:rsidRPr="001770BB" w:rsidP="001770BB">
            <w:pPr>
              <w:pStyle w:val="BodyText"/>
            </w:pPr>
            <w:r w:rsidRPr="001770BB">
              <w:t>2.4 Consider the form of cross-contact to inform subsequent contr</w:t>
            </w:r>
            <w:r w:rsidRPr="001770BB">
              <w:t>ol/s</w:t>
            </w:r>
          </w:p>
          <w:p w:rsidR="00000000" w:rsidP="001770BB">
            <w:pPr>
              <w:pStyle w:val="BodyText"/>
              <w:rPr>
                <w:lang w:val="en-NZ"/>
              </w:rPr>
            </w:pPr>
            <w:r w:rsidRPr="001770BB">
              <w:t>2.5 Consider the amount of cross-contact to inform subsequent control/s</w:t>
            </w:r>
          </w:p>
        </w:tc>
      </w:tr>
      <w:tr w:rsidTr="006B6E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BB">
            <w:pPr>
              <w:pStyle w:val="BodyText"/>
              <w:rPr>
                <w:lang w:val="en-NZ"/>
              </w:rPr>
            </w:pPr>
            <w:r w:rsidRPr="001770BB">
              <w:t>3. Review allergens at facility and within 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0BB" w:rsidP="001770BB">
            <w:pPr>
              <w:pStyle w:val="BodyText"/>
            </w:pPr>
            <w:r w:rsidRPr="001770BB">
              <w:t xml:space="preserve">3.1 Identify allergen-containing ingredients </w:t>
            </w:r>
          </w:p>
          <w:p w:rsidR="00000000" w:rsidRPr="001770BB" w:rsidP="001770BB">
            <w:pPr>
              <w:pStyle w:val="BodyText"/>
            </w:pPr>
            <w:r w:rsidRPr="001770BB">
              <w:t>3.2 Identify opportunities for the allergen-containing ingredient to have cros</w:t>
            </w:r>
            <w:r w:rsidRPr="001770BB">
              <w:t>s-contact with other ingredients or products at any stage of processing, handling or storage</w:t>
            </w:r>
          </w:p>
          <w:p w:rsidR="00000000" w:rsidRPr="001770BB" w:rsidP="001770BB">
            <w:pPr>
              <w:pStyle w:val="BodyText"/>
            </w:pPr>
            <w:r w:rsidRPr="001770BB">
              <w:t>3.3 Consider the form of cross-contact to inform subsequent control/s</w:t>
            </w:r>
          </w:p>
          <w:p w:rsidR="00000000" w:rsidP="001770BB">
            <w:pPr>
              <w:pStyle w:val="BodyText"/>
              <w:rPr>
                <w:lang w:val="en-NZ"/>
              </w:rPr>
            </w:pPr>
            <w:r w:rsidRPr="001770BB">
              <w:t>3.4 Consider the amount of cross-contact to inform subsequent control/s</w:t>
            </w:r>
          </w:p>
        </w:tc>
      </w:tr>
      <w:tr w:rsidTr="006B6E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BB">
            <w:pPr>
              <w:pStyle w:val="BodyText"/>
              <w:rPr>
                <w:lang w:val="en-NZ"/>
              </w:rPr>
            </w:pPr>
            <w:r w:rsidRPr="001770BB">
              <w:t>4. Eliminate and red</w:t>
            </w:r>
            <w:r w:rsidRPr="001770BB">
              <w:t>uce allergens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0BB" w:rsidP="001770BB">
            <w:pPr>
              <w:pStyle w:val="BodyText"/>
            </w:pPr>
            <w:r w:rsidRPr="001770BB">
              <w:t xml:space="preserve">4.1 Investigate whether any identified intentionally added or cross-contact allergens can be eliminated or reduced </w:t>
            </w:r>
          </w:p>
          <w:p w:rsidR="00000000" w:rsidRPr="001770BB" w:rsidP="001770BB">
            <w:pPr>
              <w:pStyle w:val="BodyText"/>
            </w:pPr>
            <w:r w:rsidRPr="001770BB">
              <w:t>4.2 Troubleshoot engineering and/or cleaning options to reduce the risk of allergen cross-contact</w:t>
            </w:r>
          </w:p>
          <w:p w:rsidR="00000000" w:rsidP="001770BB">
            <w:pPr>
              <w:pStyle w:val="BodyText"/>
              <w:rPr>
                <w:lang w:val="en-NZ"/>
              </w:rPr>
            </w:pPr>
            <w:r w:rsidRPr="001770BB">
              <w:t>4.3 Document and implement a</w:t>
            </w:r>
            <w:r w:rsidRPr="001770BB">
              <w:t>llergen risk controls</w:t>
            </w:r>
          </w:p>
        </w:tc>
      </w:tr>
      <w:tr w:rsidTr="006B6E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BB">
            <w:pPr>
              <w:pStyle w:val="BodyText"/>
              <w:rPr>
                <w:lang w:val="en-NZ"/>
              </w:rPr>
            </w:pPr>
            <w:r w:rsidRPr="001770BB">
              <w:t>5. Analyse food and environmental samples for allergens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0BB" w:rsidP="001770BB">
            <w:pPr>
              <w:pStyle w:val="BodyText"/>
            </w:pPr>
            <w:r w:rsidRPr="001770BB">
              <w:t xml:space="preserve">5.1 Identify the appropriate sampling points and testing methodology for process and product </w:t>
            </w:r>
          </w:p>
          <w:p w:rsidR="00000000" w:rsidRPr="001770BB" w:rsidP="001770BB">
            <w:pPr>
              <w:pStyle w:val="BodyText"/>
            </w:pPr>
            <w:r w:rsidRPr="001770BB">
              <w:t>5.2 Take samples of product for allergen testing according to workplace requirement</w:t>
            </w:r>
            <w:r w:rsidRPr="001770BB">
              <w:t>s</w:t>
            </w:r>
          </w:p>
          <w:p w:rsidR="00000000" w:rsidRPr="001770BB" w:rsidP="001770BB">
            <w:pPr>
              <w:pStyle w:val="BodyText"/>
            </w:pPr>
            <w:r w:rsidRPr="001770BB">
              <w:t>5.3 Identify allergen analysis suitable for products</w:t>
            </w:r>
          </w:p>
          <w:p w:rsidR="00000000" w:rsidRPr="001770BB" w:rsidP="001770BB">
            <w:pPr>
              <w:pStyle w:val="BodyText"/>
            </w:pPr>
            <w:r w:rsidRPr="001770BB">
              <w:t>5.4 Conduct basic manufacturing-based tests on samples to identify allergens</w:t>
            </w:r>
          </w:p>
          <w:p w:rsidR="00000000" w:rsidP="001770BB">
            <w:pPr>
              <w:pStyle w:val="BodyText"/>
              <w:rPr>
                <w:lang w:val="en-NZ"/>
              </w:rPr>
            </w:pPr>
            <w:r w:rsidRPr="001770BB">
              <w:t xml:space="preserve">5.5 Interpret results of tests to inform risk controls and declaration </w:t>
            </w:r>
            <w:r w:rsidRPr="001770BB">
              <w:t>requirements</w:t>
            </w:r>
          </w:p>
        </w:tc>
      </w:tr>
      <w:tr w:rsidTr="006B6E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BB">
            <w:pPr>
              <w:pStyle w:val="BodyText"/>
              <w:rPr>
                <w:lang w:val="en-NZ"/>
              </w:rPr>
            </w:pPr>
            <w:r w:rsidRPr="001770BB">
              <w:t>6. Validate and verify control measures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0BB" w:rsidP="001770BB">
            <w:pPr>
              <w:pStyle w:val="BodyText"/>
            </w:pPr>
            <w:r w:rsidRPr="001770BB">
              <w:t>6.1 Verify the allergen control measures are suitable</w:t>
            </w:r>
          </w:p>
          <w:p w:rsidR="00000000" w:rsidRPr="001770BB" w:rsidP="001770BB">
            <w:pPr>
              <w:pStyle w:val="BodyText"/>
            </w:pPr>
            <w:r w:rsidRPr="001770BB">
              <w:t>6.2 Validate the control measure, including cleaning procedures, to ensure allergens are controlled</w:t>
            </w:r>
          </w:p>
        </w:tc>
      </w:tr>
    </w:tbl>
    <w:p w:rsidR="00000000" w:rsidRPr="001770BB" w:rsidP="001770BB">
      <w:pPr>
        <w:pStyle w:val="BodyText"/>
      </w:pPr>
    </w:p>
    <w:p w:rsidR="00000000" w:rsidRPr="001770BB" w:rsidP="001770BB">
      <w:pPr>
        <w:pStyle w:val="AllowPageBreak"/>
      </w:pPr>
    </w:p>
    <w:p w:rsidR="00000000" w:rsidRPr="001770BB" w:rsidP="001770BB">
      <w:pPr>
        <w:pStyle w:val="Heading1"/>
      </w:pPr>
      <w:bookmarkStart w:id="6" w:name="O_1187592"/>
      <w:bookmarkEnd w:id="6"/>
      <w:r w:rsidRPr="001770BB">
        <w:t>Foundation Skills</w:t>
      </w:r>
    </w:p>
    <w:p w:rsidR="00000000" w:rsidRPr="006B6EA1" w:rsidP="006B6EA1">
      <w:pPr>
        <w:pStyle w:val="BodyText"/>
        <w:rPr>
          <w:i/>
        </w:rPr>
      </w:pPr>
      <w:r w:rsidRPr="006B6EA1">
        <w:rPr>
          <w:rStyle w:val="Emphasis"/>
        </w:rPr>
        <w:t xml:space="preserve">This section describes those language, literacy, numeracy and </w:t>
      </w:r>
      <w:r w:rsidRPr="006B6EA1">
        <w:rPr>
          <w:rStyle w:val="Emphasis"/>
        </w:rPr>
        <w:t>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770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BB">
            <w:pPr>
              <w:pStyle w:val="BodyTextBold"/>
              <w:rPr>
                <w:lang w:val="en-NZ"/>
              </w:rPr>
            </w:pPr>
            <w:r w:rsidRPr="001770B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BB">
            <w:pPr>
              <w:pStyle w:val="BodyTextBold"/>
              <w:rPr>
                <w:lang w:val="en-NZ"/>
              </w:rPr>
            </w:pPr>
            <w:r w:rsidRPr="001770BB">
              <w:t>Description</w:t>
            </w:r>
          </w:p>
        </w:tc>
      </w:tr>
      <w:tr w:rsidTr="001770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BB">
            <w:pPr>
              <w:pStyle w:val="BodyText"/>
              <w:rPr>
                <w:lang w:val="en-NZ"/>
              </w:rPr>
            </w:pPr>
            <w:r w:rsidRPr="001770B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BB">
            <w:pPr>
              <w:pStyle w:val="ListBullet"/>
              <w:rPr>
                <w:lang w:val="en-NZ"/>
              </w:rPr>
            </w:pPr>
            <w:r w:rsidRPr="001770BB">
              <w:t>Interpret materials and ingredient specifications, and identify known allergens</w:t>
            </w:r>
          </w:p>
        </w:tc>
      </w:tr>
      <w:tr w:rsidTr="001770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BB">
            <w:pPr>
              <w:pStyle w:val="BodyText"/>
              <w:rPr>
                <w:lang w:val="en-NZ"/>
              </w:rPr>
            </w:pPr>
            <w:r w:rsidRPr="001770B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0BB" w:rsidP="001770BB">
            <w:pPr>
              <w:pStyle w:val="ListBullet"/>
            </w:pPr>
            <w:r w:rsidRPr="001770BB">
              <w:t>Interpret unit measures in test results (such as protein vs commodity)</w:t>
            </w:r>
          </w:p>
          <w:p w:rsidR="00000000" w:rsidRPr="001770BB" w:rsidP="001770BB">
            <w:pPr>
              <w:pStyle w:val="ListBullet"/>
            </w:pPr>
            <w:r w:rsidRPr="001770BB">
              <w:t>Use allergen unit measures – milligram per kilogram (mg/kg) or parts per million (ppm)</w:t>
            </w:r>
          </w:p>
        </w:tc>
      </w:tr>
    </w:tbl>
    <w:p w:rsidR="00000000" w:rsidRPr="001770BB" w:rsidP="001770BB">
      <w:pPr>
        <w:pStyle w:val="BodyText"/>
      </w:pPr>
    </w:p>
    <w:p w:rsidR="00000000" w:rsidRPr="001770BB" w:rsidP="001770BB">
      <w:pPr>
        <w:pStyle w:val="AllowPageBreak"/>
      </w:pPr>
    </w:p>
    <w:p w:rsidR="00000000" w:rsidRPr="001770BB" w:rsidP="001770BB">
      <w:pPr>
        <w:pStyle w:val="Heading1"/>
      </w:pPr>
      <w:bookmarkStart w:id="7" w:name="O_1187594"/>
      <w:bookmarkEnd w:id="7"/>
      <w:r w:rsidRPr="001770B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770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BB">
            <w:pPr>
              <w:pStyle w:val="BodyTextBold"/>
              <w:rPr>
                <w:lang w:val="en-NZ"/>
              </w:rPr>
            </w:pPr>
            <w:r w:rsidRPr="001770B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BB">
            <w:pPr>
              <w:pStyle w:val="BodyTextBold"/>
              <w:rPr>
                <w:lang w:val="en-NZ"/>
              </w:rPr>
            </w:pPr>
            <w:r w:rsidRPr="001770BB">
              <w:t>Code and title previo</w:t>
            </w:r>
            <w:r w:rsidRPr="001770BB">
              <w:t>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BB">
            <w:pPr>
              <w:pStyle w:val="BodyTextBold"/>
              <w:rPr>
                <w:lang w:val="en-NZ"/>
              </w:rPr>
            </w:pPr>
            <w:r w:rsidRPr="001770B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BB">
            <w:pPr>
              <w:pStyle w:val="BodyTextBold"/>
              <w:rPr>
                <w:lang w:val="en-NZ"/>
              </w:rPr>
            </w:pPr>
            <w:r w:rsidRPr="001770BB">
              <w:t>Equivalence status</w:t>
            </w:r>
          </w:p>
        </w:tc>
      </w:tr>
      <w:tr w:rsidTr="001770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0BB" w:rsidP="001770BB">
            <w:pPr>
              <w:pStyle w:val="BodyText"/>
            </w:pPr>
            <w:r w:rsidRPr="001770BB">
              <w:t>FBPFSY4003 Perform an allergen risk review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BB">
            <w:pPr>
              <w:pStyle w:val="BodyText"/>
              <w:rPr>
                <w:lang w:val="en-NZ"/>
              </w:rPr>
            </w:pPr>
            <w:r w:rsidRPr="001770BB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BB">
            <w:pPr>
              <w:pStyle w:val="BodyText"/>
              <w:rPr>
                <w:lang w:val="en-NZ"/>
              </w:rPr>
            </w:pPr>
            <w:r w:rsidRPr="001770BB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0BB" w:rsidP="001770BB">
            <w:pPr>
              <w:pStyle w:val="BodyText"/>
            </w:pPr>
            <w:r w:rsidRPr="001770BB">
              <w:t>Newly created</w:t>
            </w:r>
          </w:p>
        </w:tc>
      </w:tr>
    </w:tbl>
    <w:p w:rsidR="00000000" w:rsidRPr="001770BB" w:rsidP="001770BB">
      <w:pPr>
        <w:pStyle w:val="BodyText"/>
      </w:pPr>
    </w:p>
    <w:p w:rsidR="00000000" w:rsidRPr="001770BB" w:rsidP="001770BB">
      <w:pPr>
        <w:pStyle w:val="AllowPageBreak"/>
      </w:pPr>
    </w:p>
    <w:p w:rsidR="00000000" w:rsidRPr="001770BB" w:rsidP="001770BB">
      <w:pPr>
        <w:pStyle w:val="Heading1"/>
      </w:pPr>
      <w:bookmarkStart w:id="8" w:name="O_1187601"/>
      <w:bookmarkEnd w:id="8"/>
      <w:r w:rsidRPr="001770BB">
        <w:t>Links</w:t>
      </w:r>
    </w:p>
    <w:p w:rsidR="00000000" w:rsidRPr="001770BB" w:rsidP="006B6EA1">
      <w:pPr>
        <w:pStyle w:val="BodyText"/>
      </w:pPr>
      <w:r w:rsidRPr="001770B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E7E7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770BB" w:rsidP="001770BB"/>
    <w:sectPr w:rsidSect="001770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0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0BB" w:rsidRPr="006B6EA1" w:rsidP="006B6E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0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EA1" w:rsidP="001770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6EA1" w:rsidP="001770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B6EA1" w:rsidP="001770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0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E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70BB" w:rsidRPr="006B6EA1" w:rsidP="006B6E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0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EA1" w:rsidRPr="002D2AF8" w:rsidP="001770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FBPFSY4003 Perform an allergen risk review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6B6EA1" w:rsidP="001770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E6A7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68E8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0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70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70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70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70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70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70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70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70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70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70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70BB"/>
  </w:style>
  <w:style w:type="character" w:customStyle="1" w:styleId="Heading1Char">
    <w:name w:val="Heading 1 Char"/>
    <w:basedOn w:val="DefaultParagraphFont"/>
    <w:link w:val="Heading1"/>
    <w:rsid w:val="001770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70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70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70B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770BB"/>
    <w:rPr>
      <w:i/>
    </w:rPr>
  </w:style>
  <w:style w:type="paragraph" w:customStyle="1" w:styleId="SuperHeading">
    <w:name w:val="SuperHeading"/>
    <w:basedOn w:val="Normal"/>
    <w:rsid w:val="001770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70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770BB"/>
    <w:rPr>
      <w:b/>
    </w:rPr>
  </w:style>
  <w:style w:type="character" w:customStyle="1" w:styleId="Heading2Char">
    <w:name w:val="Heading 2 Char"/>
    <w:basedOn w:val="DefaultParagraphFont"/>
    <w:link w:val="Heading2"/>
    <w:rsid w:val="001770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70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70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70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70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70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70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70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70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70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70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70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70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70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70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70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70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70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70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70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70BB"/>
    <w:rPr>
      <w:b/>
      <w:spacing w:val="0"/>
    </w:rPr>
  </w:style>
  <w:style w:type="paragraph" w:customStyle="1" w:styleId="SuperTitle">
    <w:name w:val="SuperTitle"/>
    <w:basedOn w:val="Title"/>
    <w:rsid w:val="001770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70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70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70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70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70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70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70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70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70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70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70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70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70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70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70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70BB"/>
  </w:style>
  <w:style w:type="paragraph" w:styleId="TableofFigures">
    <w:name w:val="table of figures"/>
    <w:basedOn w:val="Normal"/>
    <w:next w:val="Normal"/>
    <w:semiHidden/>
    <w:rsid w:val="001770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70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70BB"/>
    <w:rPr>
      <w:rFonts w:ascii="Wingdings" w:hAnsi="Wingdings"/>
    </w:rPr>
  </w:style>
  <w:style w:type="paragraph" w:customStyle="1" w:styleId="TableHeading">
    <w:name w:val="Table Heading"/>
    <w:basedOn w:val="HeadingBase"/>
    <w:rsid w:val="001770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70BB"/>
    <w:rPr>
      <w:color w:val="0033CC"/>
      <w:u w:val="none"/>
    </w:rPr>
  </w:style>
  <w:style w:type="paragraph" w:customStyle="1" w:styleId="BodyTextRight">
    <w:name w:val="Body Text Right"/>
    <w:basedOn w:val="BodyText"/>
    <w:rsid w:val="001770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70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70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70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70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70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70BB"/>
    <w:rPr>
      <w:sz w:val="32"/>
    </w:rPr>
  </w:style>
  <w:style w:type="paragraph" w:customStyle="1" w:styleId="HeadingProcedure">
    <w:name w:val="Heading Procedure"/>
    <w:basedOn w:val="HeadingBase"/>
    <w:next w:val="Normal"/>
    <w:rsid w:val="001770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70BB"/>
    <w:pPr>
      <w:spacing w:before="60" w:after="60"/>
    </w:pPr>
  </w:style>
  <w:style w:type="paragraph" w:styleId="ListContinue">
    <w:name w:val="List Continue"/>
    <w:basedOn w:val="List"/>
    <w:rsid w:val="001770BB"/>
    <w:pPr>
      <w:ind w:firstLine="0"/>
    </w:pPr>
  </w:style>
  <w:style w:type="paragraph" w:customStyle="1" w:styleId="ListNote">
    <w:name w:val="List Note"/>
    <w:basedOn w:val="List"/>
    <w:rsid w:val="001770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70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70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70BB"/>
    <w:rPr>
      <w:rFonts w:ascii="Courier New" w:hAnsi="Courier New"/>
    </w:rPr>
  </w:style>
  <w:style w:type="paragraph" w:customStyle="1" w:styleId="NoteBullet">
    <w:name w:val="Note Bullet"/>
    <w:basedOn w:val="Note"/>
    <w:rsid w:val="001770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70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70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70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70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70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70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70BB"/>
    <w:rPr>
      <w:b/>
      <w:smallCaps/>
    </w:rPr>
  </w:style>
  <w:style w:type="paragraph" w:customStyle="1" w:styleId="TableListNumber">
    <w:name w:val="Table List Number"/>
    <w:basedOn w:val="ListNumber"/>
    <w:rsid w:val="001770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70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70BB"/>
    <w:pPr>
      <w:numPr>
        <w:numId w:val="8"/>
      </w:numPr>
    </w:pPr>
  </w:style>
  <w:style w:type="paragraph" w:customStyle="1" w:styleId="ListAlpha2">
    <w:name w:val="List Alpha 2"/>
    <w:basedOn w:val="List2"/>
    <w:rsid w:val="001770BB"/>
    <w:pPr>
      <w:numPr>
        <w:numId w:val="7"/>
      </w:numPr>
    </w:pPr>
  </w:style>
  <w:style w:type="paragraph" w:styleId="List2">
    <w:name w:val="List 2"/>
    <w:basedOn w:val="BodyText"/>
    <w:rsid w:val="001770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70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70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70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70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70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70BB"/>
    <w:pPr>
      <w:numPr>
        <w:numId w:val="3"/>
      </w:numPr>
    </w:pPr>
  </w:style>
  <w:style w:type="paragraph" w:styleId="ListContinue2">
    <w:name w:val="List Continue 2"/>
    <w:basedOn w:val="List2"/>
    <w:rsid w:val="001770BB"/>
    <w:pPr>
      <w:ind w:firstLine="0"/>
    </w:pPr>
  </w:style>
  <w:style w:type="paragraph" w:styleId="ListContinue3">
    <w:name w:val="List Continue 3"/>
    <w:basedOn w:val="List3"/>
    <w:rsid w:val="001770BB"/>
    <w:pPr>
      <w:ind w:left="1021" w:firstLine="0"/>
    </w:pPr>
  </w:style>
  <w:style w:type="paragraph" w:styleId="ListContinue4">
    <w:name w:val="List Continue 4"/>
    <w:basedOn w:val="List4"/>
    <w:rsid w:val="001770BB"/>
    <w:pPr>
      <w:ind w:firstLine="0"/>
    </w:pPr>
  </w:style>
  <w:style w:type="paragraph" w:styleId="ListContinue5">
    <w:name w:val="List Continue 5"/>
    <w:basedOn w:val="List5"/>
    <w:rsid w:val="001770BB"/>
    <w:pPr>
      <w:ind w:firstLine="0"/>
    </w:pPr>
  </w:style>
  <w:style w:type="paragraph" w:styleId="ListNumber3">
    <w:name w:val="List Number 3"/>
    <w:basedOn w:val="List3"/>
    <w:rsid w:val="001770BB"/>
    <w:pPr>
      <w:numPr>
        <w:numId w:val="4"/>
      </w:numPr>
    </w:pPr>
  </w:style>
  <w:style w:type="paragraph" w:styleId="ListNumber4">
    <w:name w:val="List Number 4"/>
    <w:basedOn w:val="List4"/>
    <w:rsid w:val="001770BB"/>
    <w:pPr>
      <w:numPr>
        <w:numId w:val="5"/>
      </w:numPr>
    </w:pPr>
  </w:style>
  <w:style w:type="paragraph" w:styleId="ListNumber5">
    <w:name w:val="List Number 5"/>
    <w:basedOn w:val="List5"/>
    <w:rsid w:val="001770BB"/>
    <w:pPr>
      <w:numPr>
        <w:numId w:val="6"/>
      </w:numPr>
    </w:pPr>
  </w:style>
  <w:style w:type="paragraph" w:styleId="BlockText">
    <w:name w:val="Block Text"/>
    <w:basedOn w:val="Normal"/>
    <w:rsid w:val="001770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70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70BB"/>
    <w:rPr>
      <w:sz w:val="16"/>
      <w:vertAlign w:val="superscript"/>
    </w:rPr>
  </w:style>
  <w:style w:type="character" w:customStyle="1" w:styleId="Symbols">
    <w:name w:val="Symbols"/>
    <w:basedOn w:val="DefaultParagraphFont"/>
    <w:rsid w:val="001770BB"/>
    <w:rPr>
      <w:rFonts w:ascii="Symbol" w:hAnsi="Symbol"/>
    </w:rPr>
  </w:style>
  <w:style w:type="character" w:customStyle="1" w:styleId="MenuOptions">
    <w:name w:val="Menu Options"/>
    <w:basedOn w:val="DefaultParagraphFont"/>
    <w:rsid w:val="001770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70BB"/>
    <w:rPr>
      <w:b/>
    </w:rPr>
  </w:style>
  <w:style w:type="character" w:customStyle="1" w:styleId="Underlined">
    <w:name w:val="Underlined"/>
    <w:basedOn w:val="DefaultParagraphFont"/>
    <w:rsid w:val="001770BB"/>
    <w:rPr>
      <w:u w:val="single"/>
    </w:rPr>
  </w:style>
  <w:style w:type="paragraph" w:customStyle="1" w:styleId="TableBodyTextRight">
    <w:name w:val="Table Body Text Right"/>
    <w:basedOn w:val="TableBodyText"/>
    <w:rsid w:val="001770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70BB"/>
    <w:rPr>
      <w:sz w:val="18"/>
    </w:rPr>
  </w:style>
  <w:style w:type="paragraph" w:customStyle="1" w:styleId="BodySmallRight">
    <w:name w:val="Body Small Right"/>
    <w:basedOn w:val="BodyTextRight"/>
    <w:rsid w:val="001770BB"/>
    <w:rPr>
      <w:sz w:val="18"/>
      <w:szCs w:val="18"/>
    </w:rPr>
  </w:style>
  <w:style w:type="paragraph" w:customStyle="1" w:styleId="MarginEdition">
    <w:name w:val="Margin Edition"/>
    <w:basedOn w:val="MarginNote"/>
    <w:rsid w:val="001770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70BB"/>
    <w:rPr>
      <w:sz w:val="2"/>
      <w:szCs w:val="2"/>
    </w:rPr>
  </w:style>
  <w:style w:type="character" w:customStyle="1" w:styleId="Small">
    <w:name w:val="Small"/>
    <w:basedOn w:val="DefaultParagraphFont"/>
    <w:rsid w:val="001770BB"/>
    <w:rPr>
      <w:sz w:val="16"/>
    </w:rPr>
  </w:style>
  <w:style w:type="paragraph" w:customStyle="1" w:styleId="WideTable">
    <w:name w:val="Wide Table"/>
    <w:basedOn w:val="Normal"/>
    <w:rsid w:val="001770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70BB"/>
  </w:style>
  <w:style w:type="paragraph" w:styleId="Quote">
    <w:name w:val="Quote"/>
    <w:basedOn w:val="Heading1"/>
    <w:link w:val="QuoteChar"/>
    <w:qFormat/>
    <w:rsid w:val="001770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70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70BB"/>
    <w:pPr>
      <w:pageBreakBefore/>
    </w:pPr>
  </w:style>
  <w:style w:type="paragraph" w:customStyle="1" w:styleId="Border">
    <w:name w:val="Border"/>
    <w:basedOn w:val="Normal"/>
    <w:qFormat/>
    <w:rsid w:val="001770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70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0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0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70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70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70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70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70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70BB"/>
    <w:rPr>
      <w:u w:val="single"/>
    </w:rPr>
  </w:style>
  <w:style w:type="character" w:customStyle="1" w:styleId="BoldandItalics">
    <w:name w:val="Bold and Italics"/>
    <w:qFormat/>
    <w:rsid w:val="001770BB"/>
    <w:rPr>
      <w:b/>
      <w:i/>
      <w:u w:val="none"/>
    </w:rPr>
  </w:style>
  <w:style w:type="paragraph" w:styleId="BalloonText">
    <w:name w:val="Balloon Text"/>
    <w:basedOn w:val="Normal"/>
    <w:link w:val="BalloonTextChar"/>
    <w:rsid w:val="001770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70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70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70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70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70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70B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B6E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3961</Characters>
  <Application>Microsoft Office Word</Application>
  <DocSecurity>0</DocSecurity>
  <Lines>146</Lines>
  <Paragraphs>85</Paragraphs>
  <ScaleCrop>false</ScaleCrop>
  <Company>Author-it Software Corporation Ltd.</Company>
  <LinksUpToDate>false</LinksUpToDate>
  <CharactersWithSpaces>4511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FBPFSY4003 Perform an allergen risk review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2023-01-26T21:42:00Z</dcterms:created>
  <dcterms:modified xsi:type="dcterms:W3CDTF">2023-01-26T21:42:00Z</dcterms:modified>
</cp:coreProperties>
</file>