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1C5" w:rsidP="009E2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FBPFSY4003 Perform an allergen risk review</w:t>
      </w:r>
      <w:r>
        <w:fldChar w:fldCharType="end"/>
      </w:r>
    </w:p>
    <w:p w:rsidR="009E21C5" w:rsidP="009E21C5">
      <w:pPr>
        <w:pStyle w:val="Version"/>
        <w:sectPr w:rsidSect="00346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661" w:rsidP="00346661">
      <w:pPr>
        <w:pStyle w:val="SuperHeading"/>
      </w:pPr>
      <w:r w:rsidRPr="00346661">
        <w:t>FBPFSY4003 Perform an allergen risk review</w:t>
      </w:r>
    </w:p>
    <w:p w:rsidR="00000000" w:rsidRPr="00346661" w:rsidP="00346661">
      <w:pPr>
        <w:pStyle w:val="Heading1"/>
      </w:pPr>
      <w:bookmarkStart w:id="1" w:name="O_1187586"/>
      <w:bookmarkEnd w:id="1"/>
      <w:r w:rsidRPr="003466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Comments</w:t>
            </w:r>
          </w:p>
        </w:tc>
      </w:tr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>This version released with FBP Food, Beverage and Pharmaceutical Training Package Version 6.0.</w:t>
            </w:r>
          </w:p>
        </w:tc>
      </w:tr>
    </w:tbl>
    <w:p w:rsidR="00000000" w:rsidRPr="00346661" w:rsidP="00346661">
      <w:pPr>
        <w:pStyle w:val="BodyText"/>
      </w:pPr>
    </w:p>
    <w:p w:rsidR="00000000" w:rsidRPr="00346661" w:rsidP="00346661">
      <w:pPr>
        <w:pStyle w:val="AllowPageBreak"/>
      </w:pPr>
    </w:p>
    <w:p w:rsidR="00000000" w:rsidRPr="00346661" w:rsidP="00346661">
      <w:pPr>
        <w:pStyle w:val="Heading1"/>
      </w:pPr>
      <w:bookmarkStart w:id="2" w:name="O_1187587"/>
      <w:bookmarkEnd w:id="2"/>
      <w:r w:rsidRPr="00346661">
        <w:t>Application</w:t>
      </w:r>
    </w:p>
    <w:p w:rsidR="00000000" w:rsidRPr="00346661" w:rsidP="009E21C5">
      <w:pPr>
        <w:pStyle w:val="BodyText"/>
      </w:pPr>
      <w:r w:rsidRPr="00346661">
        <w:t xml:space="preserve">This unit of competency describes the skills and knowledge required to perform </w:t>
      </w:r>
      <w:r w:rsidRPr="00346661">
        <w:t>an allergen risk review to establish the likelihood of allergens or cross-allergens being present in food and/or beverage products.</w:t>
      </w:r>
    </w:p>
    <w:p w:rsidR="00000000" w:rsidRPr="00346661" w:rsidP="009E21C5">
      <w:pPr>
        <w:pStyle w:val="BodyText"/>
      </w:pPr>
      <w:r w:rsidRPr="00346661">
        <w:t>The unit applies to individuals who work in food and/or beverage processing sites and who have responsibility for managing o</w:t>
      </w:r>
      <w:r w:rsidRPr="00346661">
        <w:t>r investigating the allergen status of food and/or beverage products.</w:t>
      </w:r>
    </w:p>
    <w:p w:rsidR="00000000" w:rsidRPr="00346661" w:rsidP="009E21C5">
      <w:pPr>
        <w:pStyle w:val="BodyText"/>
      </w:pPr>
      <w:r w:rsidRPr="00346661">
        <w:t>All work must be carried out to comply with workplace procedures, in accordance with state/territory health and safety and food safety regulations, legislation and standards that apply t</w:t>
      </w:r>
      <w:r w:rsidRPr="00346661">
        <w:t>o the workplace.</w:t>
      </w:r>
    </w:p>
    <w:p w:rsidR="00000000" w:rsidRPr="00346661" w:rsidP="009E21C5">
      <w:pPr>
        <w:pStyle w:val="BodyText"/>
      </w:pPr>
      <w:r w:rsidRPr="00346661">
        <w:t xml:space="preserve">No licensing, legislative or certification requirements apply to this unit at the time of publication. </w:t>
      </w:r>
    </w:p>
    <w:p w:rsidR="00000000" w:rsidRPr="00346661" w:rsidP="00346661">
      <w:pPr>
        <w:pStyle w:val="Heading1"/>
      </w:pPr>
      <w:bookmarkStart w:id="3" w:name="O_1187588"/>
      <w:bookmarkEnd w:id="3"/>
      <w:r w:rsidRPr="00346661">
        <w:t>Pre-requisite Unit</w:t>
      </w:r>
    </w:p>
    <w:p w:rsidR="00000000" w:rsidRPr="00346661" w:rsidP="009E21C5">
      <w:pPr>
        <w:pStyle w:val="BodyText"/>
      </w:pPr>
      <w:r w:rsidRPr="00346661">
        <w:t>Nil</w:t>
      </w:r>
    </w:p>
    <w:p w:rsidR="00000000" w:rsidRPr="00346661" w:rsidP="00346661">
      <w:pPr>
        <w:pStyle w:val="Heading1"/>
      </w:pPr>
      <w:bookmarkStart w:id="4" w:name="O_1187590"/>
      <w:bookmarkEnd w:id="4"/>
      <w:r w:rsidRPr="00346661">
        <w:t>Unit Sector</w:t>
      </w:r>
    </w:p>
    <w:p w:rsidR="00000000" w:rsidRPr="00346661" w:rsidP="009E21C5">
      <w:pPr>
        <w:pStyle w:val="BodyText"/>
      </w:pPr>
      <w:r w:rsidRPr="00346661">
        <w:t>Food Safety (FSY)</w:t>
      </w:r>
    </w:p>
    <w:p w:rsidR="00000000" w:rsidRPr="00346661" w:rsidP="00346661">
      <w:pPr>
        <w:pStyle w:val="Heading1"/>
      </w:pPr>
      <w:bookmarkStart w:id="5" w:name="O_1187591"/>
      <w:bookmarkEnd w:id="5"/>
      <w:r w:rsidRPr="003466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Performance Criteria</w:t>
            </w:r>
          </w:p>
        </w:tc>
      </w:tr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1. Identify the regulatory requirements and obligati</w:t>
            </w:r>
            <w:r w:rsidRPr="00346661">
              <w:t xml:space="preserve">ons to produce </w:t>
            </w:r>
            <w:r w:rsidRPr="00346661">
              <w:t xml:space="preserve">safe food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 xml:space="preserve">1.1 Identify food safety legislation and regulations relevant to identifying allergens in product and process </w:t>
            </w:r>
          </w:p>
          <w:p w:rsidR="00000000" w:rsidRPr="00346661" w:rsidP="00346661">
            <w:pPr>
              <w:pStyle w:val="BodyText"/>
            </w:pPr>
            <w:r w:rsidRPr="00346661">
              <w:t xml:space="preserve">1.2 Access and interpret industry guidance documents to identify </w:t>
            </w:r>
            <w:r w:rsidRPr="00346661">
              <w:t>allergens in product</w:t>
            </w:r>
          </w:p>
          <w:p w:rsidR="00000000" w:rsidRPr="00346661" w:rsidP="00346661">
            <w:pPr>
              <w:pStyle w:val="BodyText"/>
            </w:pPr>
            <w:r w:rsidRPr="00346661">
              <w:t>1.3 Access and interpret workplac</w:t>
            </w:r>
            <w:r w:rsidRPr="00346661">
              <w:t>e requirements for controlling allergens</w:t>
            </w:r>
          </w:p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1.4 Identify foods that must be declared on food labels</w:t>
            </w:r>
          </w:p>
        </w:tc>
      </w:tr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 xml:space="preserve">2. Review allergens in raw materials and incoming goods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 xml:space="preserve">2.1 Identify presence of allergens in storage or processing of raw materials </w:t>
            </w:r>
          </w:p>
          <w:p w:rsidR="00000000" w:rsidRPr="00346661" w:rsidP="00346661">
            <w:pPr>
              <w:pStyle w:val="BodyText"/>
            </w:pPr>
            <w:r w:rsidRPr="00346661">
              <w:t>2.2 Identify presence of allergens in storage or processing of incoming goods</w:t>
            </w:r>
          </w:p>
          <w:p w:rsidR="00000000" w:rsidRPr="00346661" w:rsidP="00346661">
            <w:pPr>
              <w:pStyle w:val="BodyText"/>
            </w:pPr>
            <w:r w:rsidRPr="00346661">
              <w:t xml:space="preserve">2.3 Identify opportunities for the allergen ingredient to have cross-contact with other ingredients or products </w:t>
            </w:r>
          </w:p>
          <w:p w:rsidR="00000000" w:rsidRPr="00346661" w:rsidP="00346661">
            <w:pPr>
              <w:pStyle w:val="BodyText"/>
            </w:pPr>
            <w:r w:rsidRPr="00346661">
              <w:t>2.4 Consider the form of cross-contact to inform subsequent contr</w:t>
            </w:r>
            <w:r w:rsidRPr="00346661">
              <w:t>ol/s</w:t>
            </w:r>
          </w:p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2.5 Consider the amount of cross-contact to inform subsequent control/s</w:t>
            </w:r>
          </w:p>
        </w:tc>
      </w:tr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3. Review allergens at facility and within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 xml:space="preserve">3.1 Identify allergen-containing ingredients </w:t>
            </w:r>
          </w:p>
          <w:p w:rsidR="00000000" w:rsidRPr="00346661" w:rsidP="00346661">
            <w:pPr>
              <w:pStyle w:val="BodyText"/>
            </w:pPr>
            <w:r w:rsidRPr="00346661">
              <w:t>3.2 Identify opportunities for the allergen-containing ingredient to have cros</w:t>
            </w:r>
            <w:r w:rsidRPr="00346661">
              <w:t>s-contact with other ingredients or products at any stage of processing, handling or storage</w:t>
            </w:r>
          </w:p>
          <w:p w:rsidR="00000000" w:rsidRPr="00346661" w:rsidP="00346661">
            <w:pPr>
              <w:pStyle w:val="BodyText"/>
            </w:pPr>
            <w:r w:rsidRPr="00346661">
              <w:t>3.3 Consider the form of cross-contact to inform subsequent control/s</w:t>
            </w:r>
          </w:p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3.4 Consider the amount of cross-contact to inform subsequent control/s</w:t>
            </w:r>
          </w:p>
        </w:tc>
      </w:tr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4. Eliminate and red</w:t>
            </w:r>
            <w:r w:rsidRPr="00346661">
              <w:t>uce allergens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 xml:space="preserve">4.1 Investigate whether any identified intentionally added or cross-contact allergens can be eliminated or reduced </w:t>
            </w:r>
          </w:p>
          <w:p w:rsidR="00000000" w:rsidRPr="00346661" w:rsidP="00346661">
            <w:pPr>
              <w:pStyle w:val="BodyText"/>
            </w:pPr>
            <w:r w:rsidRPr="00346661">
              <w:t>4.2 Troubleshoot engineering and/or cleaning options to reduce the risk of allergen cross-contact</w:t>
            </w:r>
          </w:p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4.3 Document and implement a</w:t>
            </w:r>
            <w:r w:rsidRPr="00346661">
              <w:t>llergen risk controls</w:t>
            </w:r>
          </w:p>
        </w:tc>
      </w:tr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5. Analyse food and environmental samples for allergens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 xml:space="preserve">5.1 Identify the appropriate sampling points and testing methodology for process and product </w:t>
            </w:r>
          </w:p>
          <w:p w:rsidR="00000000" w:rsidRPr="00346661" w:rsidP="00346661">
            <w:pPr>
              <w:pStyle w:val="BodyText"/>
            </w:pPr>
            <w:r w:rsidRPr="00346661">
              <w:t>5.2 Take samples of product for allergen testing according to workplace requirements</w:t>
            </w:r>
          </w:p>
          <w:p w:rsidR="00000000" w:rsidRPr="00346661" w:rsidP="00346661">
            <w:pPr>
              <w:pStyle w:val="BodyText"/>
            </w:pPr>
            <w:r w:rsidRPr="00346661">
              <w:t>5.3 Identify allergen analysis suitable for products</w:t>
            </w:r>
          </w:p>
          <w:p w:rsidR="00000000" w:rsidRPr="00346661" w:rsidP="00346661">
            <w:pPr>
              <w:pStyle w:val="BodyText"/>
            </w:pPr>
            <w:r w:rsidRPr="00346661">
              <w:t>5.4 Conduct basic manufacturing-based tests on samples to identify allergens</w:t>
            </w:r>
          </w:p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 xml:space="preserve">5.5 Interpret results of tests to inform </w:t>
            </w:r>
            <w:r w:rsidRPr="00346661">
              <w:t xml:space="preserve">risk controls and declaration </w:t>
            </w:r>
            <w:r w:rsidRPr="00346661">
              <w:t>requirements</w:t>
            </w:r>
          </w:p>
        </w:tc>
      </w:tr>
      <w:tr w:rsidTr="009E2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6. Validate and verify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>6.1 Verify the allergen control measures are suitable</w:t>
            </w:r>
          </w:p>
          <w:p w:rsidR="00000000" w:rsidRPr="00346661" w:rsidP="00346661">
            <w:pPr>
              <w:pStyle w:val="BodyText"/>
            </w:pPr>
            <w:r w:rsidRPr="00346661">
              <w:t>6.2 Validate the control measure, including cleaning procedures, to ensure allergens are controlled</w:t>
            </w:r>
          </w:p>
        </w:tc>
      </w:tr>
    </w:tbl>
    <w:p w:rsidR="00000000" w:rsidRPr="00346661" w:rsidP="00346661">
      <w:pPr>
        <w:pStyle w:val="BodyText"/>
      </w:pPr>
    </w:p>
    <w:p w:rsidR="00000000" w:rsidRPr="00346661" w:rsidP="00346661">
      <w:pPr>
        <w:pStyle w:val="AllowPageBreak"/>
      </w:pPr>
    </w:p>
    <w:p w:rsidR="00000000" w:rsidRPr="00346661" w:rsidP="00346661">
      <w:pPr>
        <w:pStyle w:val="Heading1"/>
      </w:pPr>
      <w:bookmarkStart w:id="6" w:name="O_1187592"/>
      <w:bookmarkEnd w:id="6"/>
      <w:r w:rsidRPr="00346661">
        <w:t>Foundation Skills</w:t>
      </w:r>
    </w:p>
    <w:p w:rsidR="00000000" w:rsidRPr="009E21C5" w:rsidP="009E21C5">
      <w:pPr>
        <w:pStyle w:val="BodyText"/>
        <w:rPr>
          <w:i/>
        </w:rPr>
      </w:pPr>
      <w:r w:rsidRPr="009E21C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Description</w:t>
            </w:r>
          </w:p>
        </w:tc>
      </w:tr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ListBullet"/>
              <w:rPr>
                <w:lang w:val="en-NZ"/>
              </w:rPr>
            </w:pPr>
            <w:r w:rsidRPr="00346661">
              <w:t>Interpret materials and ingredient specifications, and identify known allergens</w:t>
            </w:r>
          </w:p>
        </w:tc>
      </w:tr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ListBullet"/>
            </w:pPr>
            <w:r w:rsidRPr="00346661">
              <w:t>Interpret unit measures in test results (such as protein vs commodity)</w:t>
            </w:r>
          </w:p>
          <w:p w:rsidR="00000000" w:rsidRPr="00346661" w:rsidP="00346661">
            <w:pPr>
              <w:pStyle w:val="ListBullet"/>
            </w:pPr>
            <w:r w:rsidRPr="00346661">
              <w:t>Use allergen unit measures – milligram per kilogram (mg/kg) or parts per million (ppm)</w:t>
            </w:r>
          </w:p>
        </w:tc>
      </w:tr>
    </w:tbl>
    <w:p w:rsidR="00000000" w:rsidRPr="00346661" w:rsidP="00346661">
      <w:pPr>
        <w:pStyle w:val="BodyText"/>
      </w:pPr>
    </w:p>
    <w:p w:rsidR="00000000" w:rsidRPr="00346661" w:rsidP="00346661">
      <w:pPr>
        <w:pStyle w:val="AllowPageBreak"/>
      </w:pPr>
    </w:p>
    <w:p w:rsidR="00000000" w:rsidRPr="00346661" w:rsidP="00346661">
      <w:pPr>
        <w:pStyle w:val="Heading1"/>
      </w:pPr>
      <w:bookmarkStart w:id="7" w:name="O_1187594"/>
      <w:bookmarkEnd w:id="7"/>
      <w:r w:rsidRPr="003466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Equivalence status</w:t>
            </w:r>
          </w:p>
        </w:tc>
      </w:tr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>FBPFSY4003 Perform an allergen risk review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 xml:space="preserve">The unit has been created to address a skill or task required </w:t>
            </w:r>
            <w:r w:rsidRPr="00346661">
              <w:t>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>Newly created</w:t>
            </w:r>
          </w:p>
        </w:tc>
      </w:tr>
    </w:tbl>
    <w:p w:rsidR="00000000" w:rsidRPr="00346661" w:rsidP="00346661">
      <w:pPr>
        <w:pStyle w:val="BodyText"/>
      </w:pPr>
    </w:p>
    <w:p w:rsidR="00000000" w:rsidRPr="00346661" w:rsidP="00346661">
      <w:pPr>
        <w:pStyle w:val="AllowPageBreak"/>
      </w:pPr>
    </w:p>
    <w:p w:rsidR="00000000" w:rsidRPr="00346661" w:rsidP="00346661">
      <w:pPr>
        <w:pStyle w:val="Heading1"/>
      </w:pPr>
      <w:bookmarkStart w:id="8" w:name="O_1187601"/>
      <w:bookmarkEnd w:id="8"/>
      <w:r w:rsidRPr="00346661">
        <w:t>Links</w:t>
      </w:r>
    </w:p>
    <w:p w:rsidR="00000000" w:rsidRPr="00346661" w:rsidP="009E21C5">
      <w:pPr>
        <w:pStyle w:val="BodyText"/>
      </w:pPr>
      <w:r w:rsidRPr="003466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563C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6661" w:rsidP="009E21C5">
      <w:pPr>
        <w:pStyle w:val="BodyText"/>
        <w:sectPr w:rsidSect="003466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6661" w:rsidP="00346661">
      <w:pPr>
        <w:pStyle w:val="SuperHeading"/>
      </w:pPr>
      <w:r w:rsidRPr="00346661">
        <w:t>Assessment Requirements for FBPFSY4003 Perform an allergen risk review</w:t>
      </w:r>
    </w:p>
    <w:p w:rsidR="00000000" w:rsidRPr="00346661" w:rsidP="00346661">
      <w:pPr>
        <w:pStyle w:val="Heading1"/>
      </w:pPr>
      <w:bookmarkStart w:id="9" w:name="O_1187596"/>
      <w:bookmarkEnd w:id="9"/>
      <w:r w:rsidRPr="003466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Bold"/>
              <w:rPr>
                <w:lang w:val="en-NZ"/>
              </w:rPr>
            </w:pPr>
            <w:r w:rsidRPr="00346661">
              <w:t>Comments</w:t>
            </w:r>
          </w:p>
        </w:tc>
      </w:tr>
      <w:tr w:rsidTr="003466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661">
            <w:pPr>
              <w:pStyle w:val="BodyText"/>
              <w:rPr>
                <w:lang w:val="en-NZ"/>
              </w:rPr>
            </w:pPr>
            <w:r w:rsidRPr="003466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661" w:rsidP="00346661">
            <w:pPr>
              <w:pStyle w:val="BodyText"/>
            </w:pPr>
            <w:r w:rsidRPr="00346661">
              <w:t>This version released with FBP Food, Beverage and Pharmaceutical Training Package Version 6.0.</w:t>
            </w:r>
          </w:p>
        </w:tc>
      </w:tr>
    </w:tbl>
    <w:p w:rsidR="00000000" w:rsidRPr="00346661" w:rsidP="00346661">
      <w:pPr>
        <w:pStyle w:val="BodyText"/>
      </w:pPr>
    </w:p>
    <w:p w:rsidR="00000000" w:rsidRPr="00346661" w:rsidP="00346661">
      <w:pPr>
        <w:pStyle w:val="AllowPageBreak"/>
      </w:pPr>
    </w:p>
    <w:p w:rsidR="00000000" w:rsidRPr="00346661" w:rsidP="00346661">
      <w:pPr>
        <w:pStyle w:val="Heading1"/>
      </w:pPr>
      <w:bookmarkStart w:id="10" w:name="O_1187597"/>
      <w:bookmarkEnd w:id="10"/>
      <w:r w:rsidRPr="00346661">
        <w:t>Performance Evidence</w:t>
      </w:r>
    </w:p>
    <w:p w:rsidR="00000000" w:rsidRPr="00346661" w:rsidP="009E21C5">
      <w:pPr>
        <w:pStyle w:val="BodyText"/>
      </w:pPr>
      <w:r w:rsidRPr="00346661">
        <w:t xml:space="preserve">An individual demonstrating competency must satisfy all of the elements and performance criteria in this unit. </w:t>
      </w:r>
    </w:p>
    <w:p w:rsidR="00000000" w:rsidRPr="00346661" w:rsidP="009E21C5">
      <w:pPr>
        <w:pStyle w:val="BodyText"/>
      </w:pPr>
      <w:r w:rsidRPr="00346661">
        <w:t>There m</w:t>
      </w:r>
      <w:r w:rsidRPr="00346661">
        <w:t>ust be evidence that the individual has performed at least one allergen risk review at a food processing site, including:</w:t>
      </w:r>
    </w:p>
    <w:p w:rsidR="00000000" w:rsidRPr="00346661" w:rsidP="00346661">
      <w:pPr>
        <w:pStyle w:val="ListBullet"/>
      </w:pPr>
      <w:r w:rsidRPr="00346661">
        <w:t>determining absence or presence of allergens and cross-contact allergens</w:t>
      </w:r>
    </w:p>
    <w:p w:rsidR="00000000" w:rsidRPr="00346661" w:rsidP="00346661">
      <w:pPr>
        <w:pStyle w:val="ListBullet"/>
      </w:pPr>
      <w:r w:rsidRPr="00346661">
        <w:t>troubleshooting options to reduce and eliminate allergens and cross-contact allergens</w:t>
      </w:r>
    </w:p>
    <w:p w:rsidR="00000000" w:rsidRPr="00346661" w:rsidP="00346661">
      <w:pPr>
        <w:pStyle w:val="ListBullet"/>
      </w:pPr>
      <w:r w:rsidRPr="00346661">
        <w:t>identifying known allergens that must be declared to consumers.</w:t>
      </w:r>
    </w:p>
    <w:p w:rsidR="00000000" w:rsidRPr="00346661" w:rsidP="00346661">
      <w:pPr>
        <w:pStyle w:val="AllowPageBreak"/>
      </w:pPr>
    </w:p>
    <w:p w:rsidR="00000000" w:rsidRPr="00346661" w:rsidP="00346661">
      <w:pPr>
        <w:pStyle w:val="Heading1"/>
      </w:pPr>
      <w:bookmarkStart w:id="11" w:name="O_1187598"/>
      <w:bookmarkEnd w:id="11"/>
      <w:r w:rsidRPr="00346661">
        <w:t>Knowledge Evidence</w:t>
      </w:r>
    </w:p>
    <w:p w:rsidR="00000000" w:rsidRPr="00346661" w:rsidP="009E21C5">
      <w:pPr>
        <w:pStyle w:val="BodyText"/>
      </w:pPr>
      <w:r w:rsidRPr="00346661">
        <w:t>An individual must be able to demonstrate the knowledge required to perform the tasks outlined in the elements and performance criteria of this unit. This includes knowledge of:</w:t>
      </w:r>
    </w:p>
    <w:p w:rsidR="00000000" w:rsidRPr="00346661" w:rsidP="00346661">
      <w:pPr>
        <w:pStyle w:val="ListBullet"/>
      </w:pPr>
      <w:r w:rsidRPr="00346661">
        <w:t>reasons to manage food allergens</w:t>
      </w:r>
    </w:p>
    <w:p w:rsidR="00000000" w:rsidRPr="00346661" w:rsidP="00346661">
      <w:pPr>
        <w:pStyle w:val="ListBullet"/>
      </w:pPr>
      <w:r w:rsidRPr="00346661">
        <w:t>different types of allergic reactions (derma</w:t>
      </w:r>
      <w:r w:rsidRPr="00346661">
        <w:t>l, gastrointestinal, respiratory, circulatory), including anaphylaxis</w:t>
      </w:r>
    </w:p>
    <w:p w:rsidR="00000000" w:rsidRPr="00346661" w:rsidP="00346661">
      <w:pPr>
        <w:pStyle w:val="ListBullet"/>
      </w:pPr>
      <w:r w:rsidRPr="00346661">
        <w:t>the difference between a food allergy, food intolerance and hypersensitivity</w:t>
      </w:r>
    </w:p>
    <w:p w:rsidR="00000000" w:rsidRPr="00346661" w:rsidP="00346661">
      <w:pPr>
        <w:pStyle w:val="ListBullet"/>
      </w:pPr>
      <w:r w:rsidRPr="00346661">
        <w:t>legal requirement to produce food that is safe for human consumption</w:t>
      </w:r>
    </w:p>
    <w:p w:rsidR="00000000" w:rsidRPr="00346661" w:rsidP="00346661">
      <w:pPr>
        <w:pStyle w:val="ListBullet"/>
      </w:pPr>
      <w:r w:rsidRPr="00346661">
        <w:t>requirements for truth in labelling unde</w:t>
      </w:r>
      <w:r w:rsidRPr="00346661">
        <w:t>r Australian Consumer Law</w:t>
      </w:r>
    </w:p>
    <w:p w:rsidR="00000000" w:rsidRPr="00346661" w:rsidP="00346661">
      <w:pPr>
        <w:pStyle w:val="ListBullet"/>
      </w:pPr>
      <w:r w:rsidRPr="00346661">
        <w:t xml:space="preserve">definition of cross-contact as a residue or other trace amount of a food allergen that is unintentionally incorporated into another food </w:t>
      </w:r>
    </w:p>
    <w:p w:rsidR="00000000" w:rsidRPr="00346661" w:rsidP="00346661">
      <w:pPr>
        <w:pStyle w:val="ListBullet"/>
      </w:pPr>
      <w:r w:rsidRPr="00346661">
        <w:t>how cross-contact occurs, which can be from ingredients, raw materials, personnel, inadequat</w:t>
      </w:r>
      <w:r w:rsidRPr="00346661">
        <w:t>e cleaning of equipment, or concurrent and/or co-located plants</w:t>
      </w:r>
    </w:p>
    <w:p w:rsidR="00000000" w:rsidRPr="00346661" w:rsidP="00346661">
      <w:pPr>
        <w:pStyle w:val="ListBullet"/>
      </w:pPr>
      <w:r w:rsidRPr="00346661">
        <w:t>validated tests for identifying allergens</w:t>
      </w:r>
    </w:p>
    <w:p w:rsidR="00000000" w:rsidRPr="00346661" w:rsidP="00346661">
      <w:pPr>
        <w:pStyle w:val="ListBullet"/>
      </w:pPr>
      <w:r w:rsidRPr="00346661">
        <w:t>typical, basic manufacturing-based allergen tests and their purpose, including:</w:t>
      </w:r>
    </w:p>
    <w:p w:rsidR="00000000" w:rsidRPr="00346661" w:rsidP="00346661">
      <w:pPr>
        <w:pStyle w:val="ListBullet2"/>
      </w:pPr>
      <w:r w:rsidRPr="00346661">
        <w:t>ATP (adenosine triphosphate) test kits used as a general indicator of</w:t>
      </w:r>
      <w:r w:rsidRPr="00346661">
        <w:t xml:space="preserve"> sanitation</w:t>
      </w:r>
    </w:p>
    <w:p w:rsidR="00000000" w:rsidRPr="00346661" w:rsidP="00346661">
      <w:pPr>
        <w:pStyle w:val="ListBullet2"/>
      </w:pPr>
      <w:r w:rsidRPr="00346661">
        <w:t>protein swabs</w:t>
      </w:r>
    </w:p>
    <w:p w:rsidR="00000000" w:rsidRPr="00346661" w:rsidP="00346661">
      <w:pPr>
        <w:pStyle w:val="ListBullet2"/>
      </w:pPr>
      <w:r w:rsidRPr="00346661">
        <w:t>lateral flow devices (LFD) or strip tests used to screen for presence of low level allergens in cleaning rinses and on surfaces</w:t>
      </w:r>
    </w:p>
    <w:p w:rsidR="00000000" w:rsidRPr="00346661" w:rsidP="00346661">
      <w:pPr>
        <w:pStyle w:val="ListBullet"/>
      </w:pPr>
      <w:r w:rsidRPr="00346661">
        <w:t>typical allergen laboratory tests and their purpose:</w:t>
      </w:r>
    </w:p>
    <w:p w:rsidR="00000000" w:rsidRPr="00346661" w:rsidP="00346661">
      <w:pPr>
        <w:pStyle w:val="ListBullet2"/>
      </w:pPr>
      <w:r w:rsidRPr="00346661">
        <w:t>enzyme-linked immunosorbent assay (ELISA) laboratory kits</w:t>
      </w:r>
    </w:p>
    <w:p w:rsidR="00000000" w:rsidRPr="00346661" w:rsidP="00346661">
      <w:pPr>
        <w:pStyle w:val="ListBullet2"/>
      </w:pPr>
      <w:r w:rsidRPr="00346661">
        <w:t>liquid chromatography mass spectrometry (LC–MS)</w:t>
      </w:r>
    </w:p>
    <w:p w:rsidR="00000000" w:rsidRPr="00346661" w:rsidP="00346661">
      <w:pPr>
        <w:pStyle w:val="ListBullet2"/>
      </w:pPr>
      <w:r w:rsidRPr="00346661">
        <w:t>polymerase chain reaction (PCR)</w:t>
      </w:r>
    </w:p>
    <w:p w:rsidR="00000000" w:rsidRPr="00346661" w:rsidP="00346661">
      <w:pPr>
        <w:pStyle w:val="ListBullet"/>
      </w:pPr>
      <w:r w:rsidRPr="00346661">
        <w:t>units used for reporting results of laboratory tests, including differences between quantitative and qualitative</w:t>
      </w:r>
    </w:p>
    <w:p w:rsidR="00000000" w:rsidRPr="00346661" w:rsidP="00346661">
      <w:pPr>
        <w:pStyle w:val="ListBullet"/>
      </w:pPr>
      <w:r w:rsidRPr="00346661">
        <w:t>deve</w:t>
      </w:r>
      <w:r w:rsidRPr="00346661">
        <w:t>loping a baseline of allergen cross-contact</w:t>
      </w:r>
    </w:p>
    <w:p w:rsidR="00000000" w:rsidRPr="00346661" w:rsidP="00346661">
      <w:pPr>
        <w:pStyle w:val="ListBullet"/>
      </w:pPr>
      <w:r w:rsidRPr="00346661">
        <w:t xml:space="preserve">typical sampling methods </w:t>
      </w:r>
    </w:p>
    <w:p w:rsidR="00000000" w:rsidRPr="00346661" w:rsidP="00346661">
      <w:pPr>
        <w:pStyle w:val="ListBullet"/>
      </w:pPr>
      <w:r w:rsidRPr="00346661">
        <w:t xml:space="preserve">ongoing sampling plan </w:t>
      </w:r>
    </w:p>
    <w:p w:rsidR="00000000" w:rsidRPr="00346661" w:rsidP="00346661">
      <w:pPr>
        <w:pStyle w:val="ListBullet"/>
      </w:pPr>
      <w:r w:rsidRPr="00346661">
        <w:t>how an allergen risk review sits within the context of a Voluntary Incidental Trace Allergen Labelling (VITAL) Program</w:t>
      </w:r>
    </w:p>
    <w:p w:rsidR="00000000" w:rsidRPr="00346661" w:rsidP="00346661">
      <w:pPr>
        <w:pStyle w:val="ListBullet"/>
      </w:pPr>
      <w:r w:rsidRPr="00346661">
        <w:t>substances that require mandatory declaratio</w:t>
      </w:r>
      <w:r w:rsidRPr="00346661">
        <w:t>n if present in food, according to Australia and New Zealand Food Standards Code (Section 1.2.3–4), including peanuts, tree nuts, milk, eggs, sesame seeds, fish and shellfish, soy, lupin and wheat</w:t>
      </w:r>
    </w:p>
    <w:p w:rsidR="00000000" w:rsidRPr="00346661" w:rsidP="00346661">
      <w:pPr>
        <w:pStyle w:val="ListBullet"/>
      </w:pPr>
      <w:r w:rsidRPr="00346661">
        <w:t>industry references to guide best practice management of al</w:t>
      </w:r>
      <w:r w:rsidRPr="00346661">
        <w:t>lergens in food</w:t>
      </w:r>
    </w:p>
    <w:p w:rsidR="00000000" w:rsidRPr="00346661" w:rsidP="00346661">
      <w:pPr>
        <w:pStyle w:val="ListBullet"/>
      </w:pPr>
      <w:r w:rsidRPr="00346661">
        <w:t xml:space="preserve">how allergens are dealt with according to the hazard analysis and critical control point (HACCP) principles, for the location. </w:t>
      </w:r>
    </w:p>
    <w:p w:rsidR="00000000" w:rsidRPr="00346661" w:rsidP="00346661">
      <w:pPr>
        <w:pStyle w:val="AllowPageBreak"/>
      </w:pPr>
    </w:p>
    <w:p w:rsidR="00000000" w:rsidRPr="00346661" w:rsidP="00346661">
      <w:pPr>
        <w:pStyle w:val="Heading1"/>
      </w:pPr>
      <w:bookmarkStart w:id="12" w:name="O_1187599"/>
      <w:bookmarkEnd w:id="12"/>
      <w:r w:rsidRPr="00346661">
        <w:t>Assessment Conditions</w:t>
      </w:r>
    </w:p>
    <w:p w:rsidR="00000000" w:rsidRPr="00346661" w:rsidP="009E21C5">
      <w:pPr>
        <w:pStyle w:val="BodyText"/>
      </w:pPr>
      <w:r w:rsidRPr="00346661">
        <w:t xml:space="preserve">Assessment of the skills in this unit of competency must take place under the following conditions: </w:t>
      </w:r>
    </w:p>
    <w:p w:rsidR="00000000" w:rsidRPr="00346661" w:rsidP="00346661">
      <w:pPr>
        <w:pStyle w:val="ListBullet"/>
      </w:pPr>
      <w:r w:rsidRPr="00346661">
        <w:t>physical conditions:</w:t>
      </w:r>
    </w:p>
    <w:p w:rsidR="00000000" w:rsidRPr="00346661" w:rsidP="00346661">
      <w:pPr>
        <w:pStyle w:val="ListBullet2"/>
      </w:pPr>
      <w:r w:rsidRPr="00346661">
        <w:t xml:space="preserve">a workplace or an environment that accurately represents a food processing workplace </w:t>
      </w:r>
    </w:p>
    <w:p w:rsidR="00000000" w:rsidRPr="00346661" w:rsidP="00346661">
      <w:pPr>
        <w:pStyle w:val="ListBullet"/>
      </w:pPr>
      <w:r w:rsidRPr="00346661">
        <w:t>resources:</w:t>
      </w:r>
    </w:p>
    <w:p w:rsidR="00000000" w:rsidRPr="00346661" w:rsidP="00346661">
      <w:pPr>
        <w:pStyle w:val="ListBullet2"/>
      </w:pPr>
      <w:r w:rsidRPr="00346661">
        <w:t>food and/or beverage processing p</w:t>
      </w:r>
      <w:r w:rsidRPr="00346661">
        <w:t>lant</w:t>
      </w:r>
    </w:p>
    <w:p w:rsidR="00000000" w:rsidRPr="00346661" w:rsidP="00346661">
      <w:pPr>
        <w:pStyle w:val="ListBullet2"/>
      </w:pPr>
      <w:r w:rsidRPr="00346661">
        <w:t>raw materials, ingredients, additives, processing aids</w:t>
      </w:r>
    </w:p>
    <w:p w:rsidR="00000000" w:rsidRPr="00346661" w:rsidP="00346661">
      <w:pPr>
        <w:pStyle w:val="ListBullet2"/>
      </w:pPr>
      <w:r w:rsidRPr="00346661">
        <w:t>sample products</w:t>
      </w:r>
    </w:p>
    <w:p w:rsidR="00000000" w:rsidRPr="00346661" w:rsidP="00346661">
      <w:pPr>
        <w:pStyle w:val="ListBullet"/>
      </w:pPr>
      <w:r w:rsidRPr="00346661">
        <w:t>specifications:</w:t>
      </w:r>
    </w:p>
    <w:p w:rsidR="00000000" w:rsidRPr="00346661" w:rsidP="00346661">
      <w:pPr>
        <w:pStyle w:val="ListBullet2"/>
      </w:pPr>
      <w:r w:rsidRPr="00346661">
        <w:t>sample and test methods</w:t>
      </w:r>
    </w:p>
    <w:p w:rsidR="00000000" w:rsidRPr="00346661" w:rsidP="00346661">
      <w:pPr>
        <w:pStyle w:val="ListBullet2"/>
      </w:pPr>
      <w:r w:rsidRPr="00346661">
        <w:t>work procedures, including advice on safe work practices and food safety requirements.</w:t>
      </w:r>
    </w:p>
    <w:p w:rsidR="00000000" w:rsidRPr="00346661" w:rsidP="009E21C5">
      <w:pPr>
        <w:pStyle w:val="BodyText"/>
      </w:pPr>
      <w:r w:rsidRPr="00346661">
        <w:t>Assessors of this unit must satisfy the requirements for assessors in applicable vocational education and training legislation, frameworks and/or standards.</w:t>
      </w:r>
    </w:p>
    <w:p w:rsidR="00000000" w:rsidRPr="00346661" w:rsidP="00346661">
      <w:pPr>
        <w:pStyle w:val="Heading1"/>
      </w:pPr>
      <w:bookmarkStart w:id="13" w:name="O_1187602"/>
      <w:bookmarkEnd w:id="13"/>
      <w:r w:rsidRPr="00346661">
        <w:t>Links</w:t>
      </w:r>
    </w:p>
    <w:p w:rsidR="00000000" w:rsidRPr="00346661" w:rsidP="009E21C5">
      <w:pPr>
        <w:pStyle w:val="BodyText"/>
      </w:pPr>
      <w:r w:rsidRPr="00346661">
        <w:t>Companion Volumes, including Implementation Guides, are available at VETNe</w:t>
      </w:r>
      <w:r w:rsidRPr="00346661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563C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6661" w:rsidP="00346661"/>
    <w:sectPr w:rsidSect="003466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1" w:rsidRPr="009E21C5" w:rsidP="009E2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C5" w:rsidP="00346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1C5" w:rsidP="00346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21C5" w:rsidP="003466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1" w:rsidP="00346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21C5">
      <w:t>Approved</w:t>
    </w:r>
    <w:r w:rsidR="009E21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21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21C5">
      <w:rPr>
        <w:noProof/>
      </w:rPr>
      <w:t>4</w:t>
    </w:r>
    <w:r>
      <w:rPr>
        <w:noProof/>
      </w:rPr>
      <w:fldChar w:fldCharType="end"/>
    </w:r>
  </w:p>
  <w:p w:rsidR="00346661" w:rsidP="00346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21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21C5">
      <w:t>Manufacturing Industry Skills Alliance</w:t>
    </w:r>
    <w:r w:rsidR="009E21C5">
      <w:fldChar w:fldCharType="end"/>
    </w:r>
  </w:p>
  <w:p w:rsidR="00346661" w:rsidP="00346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661" w:rsidRPr="009E21C5" w:rsidP="009E2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C5" w:rsidRPr="002D2AF8" w:rsidP="00346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FBPFSY4003 Perform an allergen risk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21C5" w:rsidP="003466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661" w:rsidRPr="002D2AF8" w:rsidP="00346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21C5">
      <w:t>FBPFSY4003 Perform an allergen risk review</w:t>
    </w:r>
    <w:r w:rsidR="009E21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21C5">
      <w:rPr>
        <w:noProof/>
      </w:rPr>
      <w:t>2 March 2025</w:t>
    </w:r>
    <w:r>
      <w:fldChar w:fldCharType="end"/>
    </w:r>
  </w:p>
  <w:p w:rsidR="00346661" w:rsidP="00346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DCF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20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EAE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661"/>
  </w:style>
  <w:style w:type="character" w:customStyle="1" w:styleId="Heading1Char">
    <w:name w:val="Heading 1 Char"/>
    <w:basedOn w:val="DefaultParagraphFont"/>
    <w:link w:val="Heading1"/>
    <w:rsid w:val="00346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6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66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6661"/>
    <w:rPr>
      <w:i/>
    </w:rPr>
  </w:style>
  <w:style w:type="paragraph" w:customStyle="1" w:styleId="SuperHeading">
    <w:name w:val="SuperHeading"/>
    <w:basedOn w:val="Normal"/>
    <w:rsid w:val="00346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6661"/>
    <w:rPr>
      <w:b/>
    </w:rPr>
  </w:style>
  <w:style w:type="character" w:customStyle="1" w:styleId="Heading2Char">
    <w:name w:val="Heading 2 Char"/>
    <w:basedOn w:val="DefaultParagraphFont"/>
    <w:link w:val="Heading2"/>
    <w:rsid w:val="00346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661"/>
    <w:rPr>
      <w:b/>
      <w:spacing w:val="0"/>
    </w:rPr>
  </w:style>
  <w:style w:type="paragraph" w:customStyle="1" w:styleId="SuperTitle">
    <w:name w:val="SuperTitle"/>
    <w:basedOn w:val="Title"/>
    <w:rsid w:val="00346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6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661"/>
  </w:style>
  <w:style w:type="paragraph" w:styleId="TableofFigures">
    <w:name w:val="table of figures"/>
    <w:basedOn w:val="Normal"/>
    <w:next w:val="Normal"/>
    <w:semiHidden/>
    <w:rsid w:val="00346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6661"/>
    <w:rPr>
      <w:rFonts w:ascii="Wingdings" w:hAnsi="Wingdings"/>
    </w:rPr>
  </w:style>
  <w:style w:type="paragraph" w:customStyle="1" w:styleId="TableHeading">
    <w:name w:val="Table Heading"/>
    <w:basedOn w:val="HeadingBase"/>
    <w:rsid w:val="00346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661"/>
    <w:rPr>
      <w:color w:val="0033CC"/>
      <w:u w:val="none"/>
    </w:rPr>
  </w:style>
  <w:style w:type="paragraph" w:customStyle="1" w:styleId="BodyTextRight">
    <w:name w:val="Body Text Right"/>
    <w:basedOn w:val="BodyText"/>
    <w:rsid w:val="00346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661"/>
    <w:rPr>
      <w:sz w:val="32"/>
    </w:rPr>
  </w:style>
  <w:style w:type="paragraph" w:customStyle="1" w:styleId="HeadingProcedure">
    <w:name w:val="Heading Procedure"/>
    <w:basedOn w:val="HeadingBase"/>
    <w:next w:val="Normal"/>
    <w:rsid w:val="00346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661"/>
    <w:pPr>
      <w:spacing w:before="60" w:after="60"/>
    </w:pPr>
  </w:style>
  <w:style w:type="paragraph" w:styleId="ListContinue">
    <w:name w:val="List Continue"/>
    <w:basedOn w:val="List"/>
    <w:rsid w:val="00346661"/>
    <w:pPr>
      <w:ind w:firstLine="0"/>
    </w:pPr>
  </w:style>
  <w:style w:type="paragraph" w:customStyle="1" w:styleId="ListNote">
    <w:name w:val="List Note"/>
    <w:basedOn w:val="List"/>
    <w:rsid w:val="00346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661"/>
    <w:rPr>
      <w:rFonts w:ascii="Courier New" w:hAnsi="Courier New"/>
    </w:rPr>
  </w:style>
  <w:style w:type="paragraph" w:customStyle="1" w:styleId="NoteBullet">
    <w:name w:val="Note Bullet"/>
    <w:basedOn w:val="Note"/>
    <w:rsid w:val="00346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661"/>
    <w:rPr>
      <w:b/>
      <w:smallCaps/>
    </w:rPr>
  </w:style>
  <w:style w:type="paragraph" w:customStyle="1" w:styleId="TableListNumber">
    <w:name w:val="Table List Number"/>
    <w:basedOn w:val="ListNumber"/>
    <w:rsid w:val="00346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661"/>
    <w:pPr>
      <w:numPr>
        <w:numId w:val="9"/>
      </w:numPr>
    </w:pPr>
  </w:style>
  <w:style w:type="paragraph" w:customStyle="1" w:styleId="ListAlpha2">
    <w:name w:val="List Alpha 2"/>
    <w:basedOn w:val="List2"/>
    <w:rsid w:val="00346661"/>
    <w:pPr>
      <w:numPr>
        <w:numId w:val="8"/>
      </w:numPr>
    </w:pPr>
  </w:style>
  <w:style w:type="paragraph" w:styleId="List2">
    <w:name w:val="List 2"/>
    <w:basedOn w:val="BodyText"/>
    <w:rsid w:val="00346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661"/>
    <w:pPr>
      <w:numPr>
        <w:numId w:val="4"/>
      </w:numPr>
    </w:pPr>
  </w:style>
  <w:style w:type="paragraph" w:styleId="ListContinue2">
    <w:name w:val="List Continue 2"/>
    <w:basedOn w:val="List2"/>
    <w:rsid w:val="00346661"/>
    <w:pPr>
      <w:ind w:firstLine="0"/>
    </w:pPr>
  </w:style>
  <w:style w:type="paragraph" w:styleId="ListContinue3">
    <w:name w:val="List Continue 3"/>
    <w:basedOn w:val="List3"/>
    <w:rsid w:val="00346661"/>
    <w:pPr>
      <w:ind w:left="1021" w:firstLine="0"/>
    </w:pPr>
  </w:style>
  <w:style w:type="paragraph" w:styleId="ListContinue4">
    <w:name w:val="List Continue 4"/>
    <w:basedOn w:val="List4"/>
    <w:rsid w:val="00346661"/>
    <w:pPr>
      <w:ind w:firstLine="0"/>
    </w:pPr>
  </w:style>
  <w:style w:type="paragraph" w:styleId="ListContinue5">
    <w:name w:val="List Continue 5"/>
    <w:basedOn w:val="List5"/>
    <w:rsid w:val="00346661"/>
    <w:pPr>
      <w:ind w:firstLine="0"/>
    </w:pPr>
  </w:style>
  <w:style w:type="paragraph" w:styleId="ListNumber3">
    <w:name w:val="List Number 3"/>
    <w:basedOn w:val="List3"/>
    <w:rsid w:val="00346661"/>
    <w:pPr>
      <w:numPr>
        <w:numId w:val="5"/>
      </w:numPr>
    </w:pPr>
  </w:style>
  <w:style w:type="paragraph" w:styleId="ListNumber4">
    <w:name w:val="List Number 4"/>
    <w:basedOn w:val="List4"/>
    <w:rsid w:val="00346661"/>
    <w:pPr>
      <w:numPr>
        <w:numId w:val="6"/>
      </w:numPr>
    </w:pPr>
  </w:style>
  <w:style w:type="paragraph" w:styleId="ListNumber5">
    <w:name w:val="List Number 5"/>
    <w:basedOn w:val="List5"/>
    <w:rsid w:val="00346661"/>
    <w:pPr>
      <w:numPr>
        <w:numId w:val="7"/>
      </w:numPr>
    </w:pPr>
  </w:style>
  <w:style w:type="paragraph" w:styleId="BlockText">
    <w:name w:val="Block Text"/>
    <w:basedOn w:val="Normal"/>
    <w:rsid w:val="00346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661"/>
    <w:rPr>
      <w:sz w:val="16"/>
      <w:vertAlign w:val="superscript"/>
    </w:rPr>
  </w:style>
  <w:style w:type="character" w:customStyle="1" w:styleId="Symbols">
    <w:name w:val="Symbols"/>
    <w:basedOn w:val="DefaultParagraphFont"/>
    <w:rsid w:val="00346661"/>
    <w:rPr>
      <w:rFonts w:ascii="Symbol" w:hAnsi="Symbol"/>
    </w:rPr>
  </w:style>
  <w:style w:type="character" w:customStyle="1" w:styleId="MenuOptions">
    <w:name w:val="Menu Options"/>
    <w:basedOn w:val="DefaultParagraphFont"/>
    <w:rsid w:val="00346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661"/>
    <w:rPr>
      <w:b/>
    </w:rPr>
  </w:style>
  <w:style w:type="character" w:customStyle="1" w:styleId="Underlined">
    <w:name w:val="Underlined"/>
    <w:basedOn w:val="DefaultParagraphFont"/>
    <w:rsid w:val="00346661"/>
    <w:rPr>
      <w:u w:val="single"/>
    </w:rPr>
  </w:style>
  <w:style w:type="paragraph" w:customStyle="1" w:styleId="TableBodyTextRight">
    <w:name w:val="Table Body Text Right"/>
    <w:basedOn w:val="TableBodyText"/>
    <w:rsid w:val="00346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661"/>
    <w:rPr>
      <w:sz w:val="18"/>
    </w:rPr>
  </w:style>
  <w:style w:type="paragraph" w:customStyle="1" w:styleId="BodySmallRight">
    <w:name w:val="Body Small Right"/>
    <w:basedOn w:val="BodyTextRight"/>
    <w:rsid w:val="00346661"/>
    <w:rPr>
      <w:sz w:val="18"/>
      <w:szCs w:val="18"/>
    </w:rPr>
  </w:style>
  <w:style w:type="paragraph" w:customStyle="1" w:styleId="MarginEdition">
    <w:name w:val="Margin Edition"/>
    <w:basedOn w:val="MarginNote"/>
    <w:rsid w:val="00346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661"/>
    <w:rPr>
      <w:sz w:val="2"/>
      <w:szCs w:val="2"/>
    </w:rPr>
  </w:style>
  <w:style w:type="character" w:customStyle="1" w:styleId="Small">
    <w:name w:val="Small"/>
    <w:basedOn w:val="DefaultParagraphFont"/>
    <w:rsid w:val="00346661"/>
    <w:rPr>
      <w:sz w:val="16"/>
    </w:rPr>
  </w:style>
  <w:style w:type="paragraph" w:customStyle="1" w:styleId="WideTable">
    <w:name w:val="Wide Table"/>
    <w:basedOn w:val="Normal"/>
    <w:rsid w:val="00346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661"/>
  </w:style>
  <w:style w:type="paragraph" w:styleId="Quote">
    <w:name w:val="Quote"/>
    <w:basedOn w:val="Heading1"/>
    <w:link w:val="QuoteChar"/>
    <w:qFormat/>
    <w:rsid w:val="00346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661"/>
    <w:pPr>
      <w:pageBreakBefore/>
    </w:pPr>
  </w:style>
  <w:style w:type="paragraph" w:customStyle="1" w:styleId="Border">
    <w:name w:val="Border"/>
    <w:basedOn w:val="Normal"/>
    <w:qFormat/>
    <w:rsid w:val="00346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661"/>
    <w:rPr>
      <w:u w:val="single"/>
    </w:rPr>
  </w:style>
  <w:style w:type="character" w:customStyle="1" w:styleId="BoldandItalics">
    <w:name w:val="Bold and Italics"/>
    <w:qFormat/>
    <w:rsid w:val="00346661"/>
    <w:rPr>
      <w:b/>
      <w:i/>
      <w:u w:val="none"/>
    </w:rPr>
  </w:style>
  <w:style w:type="paragraph" w:styleId="BalloonText">
    <w:name w:val="Balloon Text"/>
    <w:basedOn w:val="Normal"/>
    <w:link w:val="BalloonTextChar"/>
    <w:rsid w:val="00346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6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2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7231</Characters>
  <Application>Microsoft Office Word</Application>
  <DocSecurity>0</DocSecurity>
  <Lines>225</Lines>
  <Paragraphs>146</Paragraphs>
  <ScaleCrop>false</ScaleCrop>
  <Company>Author-it Software Corporation Ltd.</Company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FBPFSY4003 Perform an allergen risk review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