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6219" w:rsidP="007262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FBPFSY3004 Participate in traceability activities</w:t>
      </w:r>
      <w:r>
        <w:fldChar w:fldCharType="end"/>
      </w:r>
    </w:p>
    <w:p w:rsidR="00726219" w:rsidP="00726219">
      <w:pPr>
        <w:pStyle w:val="Version"/>
        <w:sectPr w:rsidSect="00161A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1A05" w:rsidP="00161A05">
      <w:pPr>
        <w:pStyle w:val="SuperHeading"/>
      </w:pPr>
      <w:r w:rsidRPr="00161A05">
        <w:t>Assessment Requirements for FBPFSY3004 Participate in traceability activities</w:t>
      </w:r>
    </w:p>
    <w:p w:rsidR="00000000" w:rsidRPr="00161A05" w:rsidP="00161A05">
      <w:pPr>
        <w:pStyle w:val="Heading1"/>
      </w:pPr>
      <w:bookmarkStart w:id="1" w:name="O_1187539"/>
      <w:bookmarkEnd w:id="1"/>
      <w:r w:rsidRPr="00161A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1A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A05">
            <w:pPr>
              <w:pStyle w:val="BodyTextBold"/>
              <w:rPr>
                <w:lang w:val="en-NZ"/>
              </w:rPr>
            </w:pPr>
            <w:r w:rsidRPr="00161A0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A05">
            <w:pPr>
              <w:pStyle w:val="BodyTextBold"/>
              <w:rPr>
                <w:lang w:val="en-NZ"/>
              </w:rPr>
            </w:pPr>
            <w:r w:rsidRPr="00161A05">
              <w:t>Comments</w:t>
            </w:r>
          </w:p>
        </w:tc>
      </w:tr>
      <w:tr w:rsidTr="00161A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A05">
            <w:pPr>
              <w:pStyle w:val="BodyText"/>
              <w:rPr>
                <w:lang w:val="en-NZ"/>
              </w:rPr>
            </w:pPr>
            <w:r w:rsidRPr="00161A0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A05" w:rsidP="00161A05">
            <w:pPr>
              <w:pStyle w:val="BodyText"/>
            </w:pPr>
            <w:r w:rsidRPr="00161A05">
              <w:t>This version released with FBP Food, Beverage and Pharmaceutical Training Package Version 6.0.</w:t>
            </w:r>
          </w:p>
        </w:tc>
      </w:tr>
    </w:tbl>
    <w:p w:rsidR="00000000" w:rsidRPr="00161A05" w:rsidP="00161A05">
      <w:pPr>
        <w:pStyle w:val="BodyText"/>
      </w:pPr>
    </w:p>
    <w:p w:rsidR="00000000" w:rsidRPr="00161A05" w:rsidP="00161A05">
      <w:pPr>
        <w:pStyle w:val="AllowPageBreak"/>
      </w:pPr>
    </w:p>
    <w:p w:rsidR="00000000" w:rsidRPr="00161A05" w:rsidP="00161A05">
      <w:pPr>
        <w:pStyle w:val="Heading1"/>
      </w:pPr>
      <w:bookmarkStart w:id="2" w:name="O_1187540"/>
      <w:bookmarkEnd w:id="2"/>
      <w:r w:rsidRPr="00161A05">
        <w:t>Performance Evidence</w:t>
      </w:r>
    </w:p>
    <w:p w:rsidR="00000000" w:rsidRPr="00161A05" w:rsidP="00726219">
      <w:pPr>
        <w:pStyle w:val="BodyText"/>
      </w:pPr>
      <w:r w:rsidRPr="00161A05">
        <w:t xml:space="preserve">An individual demonstrating competency must satisfy all of the elements and performance criteria in this unit. </w:t>
      </w:r>
    </w:p>
    <w:p w:rsidR="00000000" w:rsidRPr="00161A05" w:rsidP="00726219">
      <w:pPr>
        <w:pStyle w:val="BodyText"/>
      </w:pPr>
      <w:r w:rsidRPr="00161A05">
        <w:t>There must be evidence that the individual has participated in a team to identify the traceability of at least one</w:t>
      </w:r>
      <w:r w:rsidRPr="00161A05">
        <w:t xml:space="preserve"> processed food or beverage product, including at least two of the following:</w:t>
      </w:r>
    </w:p>
    <w:p w:rsidR="00000000" w:rsidRPr="00161A05" w:rsidP="00161A05">
      <w:pPr>
        <w:pStyle w:val="ListBullet"/>
      </w:pPr>
      <w:r w:rsidRPr="00161A05">
        <w:t>raw materials</w:t>
      </w:r>
    </w:p>
    <w:p w:rsidR="00000000" w:rsidRPr="00161A05" w:rsidP="00161A05">
      <w:pPr>
        <w:pStyle w:val="ListBullet"/>
      </w:pPr>
      <w:r w:rsidRPr="00161A05">
        <w:t>additives</w:t>
      </w:r>
    </w:p>
    <w:p w:rsidR="00000000" w:rsidRPr="00161A05" w:rsidP="00161A05">
      <w:pPr>
        <w:pStyle w:val="ListBullet"/>
      </w:pPr>
      <w:r w:rsidRPr="00161A05">
        <w:t>processing</w:t>
      </w:r>
    </w:p>
    <w:p w:rsidR="00000000" w:rsidRPr="00161A05" w:rsidP="00161A05">
      <w:pPr>
        <w:pStyle w:val="ListBullet"/>
      </w:pPr>
      <w:r w:rsidRPr="00161A05">
        <w:t>packaging.</w:t>
      </w:r>
    </w:p>
    <w:p w:rsidR="00000000" w:rsidRPr="00161A05" w:rsidP="00161A05">
      <w:pPr>
        <w:pStyle w:val="AllowPageBreak"/>
      </w:pPr>
    </w:p>
    <w:p w:rsidR="00000000" w:rsidRPr="00161A05" w:rsidP="00161A05">
      <w:pPr>
        <w:pStyle w:val="Heading1"/>
      </w:pPr>
      <w:bookmarkStart w:id="3" w:name="O_1187541"/>
      <w:bookmarkEnd w:id="3"/>
      <w:r w:rsidRPr="00161A05">
        <w:t>Knowledge Evidence</w:t>
      </w:r>
    </w:p>
    <w:p w:rsidR="00000000" w:rsidRPr="00161A05" w:rsidP="00726219">
      <w:pPr>
        <w:pStyle w:val="BodyText"/>
      </w:pPr>
      <w:r w:rsidRPr="00161A05">
        <w:t>An individual must be able to demonstrate the knowledge required to perform the tasks outlined in the elements and performance criteria of this unit. This includes knowledge of:</w:t>
      </w:r>
    </w:p>
    <w:p w:rsidR="00000000" w:rsidRPr="00161A05" w:rsidP="00161A05">
      <w:pPr>
        <w:pStyle w:val="ListBullet"/>
      </w:pPr>
      <w:r w:rsidRPr="00161A05">
        <w:t>purpose of traceability</w:t>
      </w:r>
    </w:p>
    <w:p w:rsidR="00000000" w:rsidRPr="00161A05" w:rsidP="00161A05">
      <w:pPr>
        <w:pStyle w:val="ListBullet"/>
      </w:pPr>
      <w:r w:rsidRPr="00161A05">
        <w:t>traceability requirements for food businesses identif</w:t>
      </w:r>
      <w:r w:rsidRPr="00161A05">
        <w:t>ied in the Food Standards Code, particularly Standard 3.2.2 and any standards relevant to the items produced at the organisation</w:t>
      </w:r>
    </w:p>
    <w:p w:rsidR="00000000" w:rsidRPr="00161A05" w:rsidP="00161A05">
      <w:pPr>
        <w:pStyle w:val="ListBullet"/>
      </w:pPr>
      <w:r w:rsidRPr="00161A05">
        <w:t>workplace requirements to ensure that food does not become unsafe or unsuitable, including for those with food allergies</w:t>
      </w:r>
    </w:p>
    <w:p w:rsidR="00000000" w:rsidRPr="00161A05" w:rsidP="00161A05">
      <w:pPr>
        <w:pStyle w:val="ListBullet"/>
      </w:pPr>
      <w:r w:rsidRPr="00161A05">
        <w:t>the re</w:t>
      </w:r>
      <w:r w:rsidRPr="00161A05">
        <w:t>quirement to be able to track food products one step forward and one step back at any point in the supply chain</w:t>
      </w:r>
    </w:p>
    <w:p w:rsidR="00000000" w:rsidRPr="00161A05" w:rsidP="00161A05">
      <w:pPr>
        <w:pStyle w:val="ListBullet"/>
      </w:pPr>
      <w:r w:rsidRPr="00161A05">
        <w:t>the concept of mass balance and the requirement to account for all quantities of raw materials, waste, work in progress and finished product</w:t>
      </w:r>
    </w:p>
    <w:p w:rsidR="00000000" w:rsidRPr="00161A05" w:rsidP="00161A05">
      <w:pPr>
        <w:pStyle w:val="ListBullet"/>
      </w:pPr>
      <w:r w:rsidRPr="00161A05">
        <w:t>tra</w:t>
      </w:r>
      <w:r w:rsidRPr="00161A05">
        <w:t>ceability framework or system used within the organisation, and the requirement for food businesses to be able to recall unsafe food through readily accessible records that include:</w:t>
      </w:r>
    </w:p>
    <w:p w:rsidR="00000000" w:rsidRPr="00161A05" w:rsidP="00161A05">
      <w:pPr>
        <w:pStyle w:val="ListBullet2"/>
      </w:pPr>
      <w:r w:rsidRPr="00161A05">
        <w:t xml:space="preserve">reason for a recall </w:t>
      </w:r>
    </w:p>
    <w:p w:rsidR="00000000" w:rsidRPr="00161A05" w:rsidP="00161A05">
      <w:pPr>
        <w:pStyle w:val="ListBullet2"/>
      </w:pPr>
      <w:r w:rsidRPr="00161A05">
        <w:t>production records</w:t>
      </w:r>
    </w:p>
    <w:p w:rsidR="00000000" w:rsidRPr="00161A05" w:rsidP="00161A05">
      <w:pPr>
        <w:pStyle w:val="ListBullet2"/>
      </w:pPr>
      <w:r w:rsidRPr="00161A05">
        <w:t>mass balance records</w:t>
      </w:r>
    </w:p>
    <w:p w:rsidR="00000000" w:rsidRPr="00161A05" w:rsidP="00161A05">
      <w:pPr>
        <w:pStyle w:val="ListBullet2"/>
      </w:pPr>
      <w:r w:rsidRPr="00161A05">
        <w:t>what products are manufactured or supplied</w:t>
      </w:r>
    </w:p>
    <w:p w:rsidR="00000000" w:rsidRPr="00161A05" w:rsidP="00161A05">
      <w:pPr>
        <w:pStyle w:val="ListBullet2"/>
      </w:pPr>
      <w:r w:rsidRPr="00161A05">
        <w:t>volume or quantity of products manufactured or supplied</w:t>
      </w:r>
    </w:p>
    <w:p w:rsidR="00000000" w:rsidRPr="00161A05" w:rsidP="00161A05">
      <w:pPr>
        <w:pStyle w:val="ListBullet2"/>
      </w:pPr>
      <w:r w:rsidRPr="00161A05">
        <w:t>batch or lot identification (or other markings)</w:t>
      </w:r>
    </w:p>
    <w:p w:rsidR="00000000" w:rsidRPr="00161A05" w:rsidP="00161A05">
      <w:pPr>
        <w:pStyle w:val="ListBullet2"/>
      </w:pPr>
      <w:r w:rsidRPr="00161A05">
        <w:t>where products are distributed</w:t>
      </w:r>
    </w:p>
    <w:p w:rsidR="00000000" w:rsidRPr="00161A05" w:rsidP="00161A05">
      <w:pPr>
        <w:pStyle w:val="ListBullet2"/>
      </w:pPr>
      <w:r w:rsidRPr="00161A05">
        <w:t>any other relevant production records.</w:t>
      </w:r>
    </w:p>
    <w:p w:rsidR="00000000" w:rsidRPr="00161A05" w:rsidP="00161A05">
      <w:pPr>
        <w:pStyle w:val="AllowPageBreak"/>
      </w:pPr>
    </w:p>
    <w:p w:rsidR="00000000" w:rsidRPr="00161A05" w:rsidP="00161A05">
      <w:pPr>
        <w:pStyle w:val="Heading1"/>
      </w:pPr>
      <w:bookmarkStart w:id="4" w:name="O_1187542"/>
      <w:bookmarkEnd w:id="4"/>
      <w:r w:rsidRPr="00161A05">
        <w:t>Assessment Condition</w:t>
      </w:r>
      <w:r w:rsidRPr="00161A05">
        <w:t>s</w:t>
      </w:r>
    </w:p>
    <w:p w:rsidR="00000000" w:rsidRPr="00161A05" w:rsidP="00726219">
      <w:pPr>
        <w:pStyle w:val="BodyText"/>
      </w:pPr>
      <w:r w:rsidRPr="00161A05">
        <w:t xml:space="preserve">Assessment of the skills in this unit of competency must take place under the following conditions: </w:t>
      </w:r>
    </w:p>
    <w:p w:rsidR="00000000" w:rsidRPr="00161A05" w:rsidP="00161A05">
      <w:pPr>
        <w:pStyle w:val="ListBullet"/>
      </w:pPr>
      <w:r w:rsidRPr="00161A05">
        <w:t>physical conditions:</w:t>
      </w:r>
    </w:p>
    <w:p w:rsidR="00000000" w:rsidRPr="00161A05" w:rsidP="00161A05">
      <w:pPr>
        <w:pStyle w:val="ListBullet2"/>
      </w:pPr>
      <w:r w:rsidRPr="00161A05">
        <w:t>a food or beverage processing, production or retail workplace or an environment that accurately represents workplace conditions</w:t>
      </w:r>
    </w:p>
    <w:p w:rsidR="00000000" w:rsidRPr="00161A05" w:rsidP="00161A05">
      <w:pPr>
        <w:pStyle w:val="ListBullet"/>
      </w:pPr>
      <w:r w:rsidRPr="00161A05">
        <w:t>resources, equipment and materials:</w:t>
      </w:r>
    </w:p>
    <w:p w:rsidR="00000000" w:rsidRPr="00161A05" w:rsidP="00161A05">
      <w:pPr>
        <w:pStyle w:val="ListBullet2"/>
      </w:pPr>
      <w:r w:rsidRPr="00161A05">
        <w:t>food or beverage products</w:t>
      </w:r>
    </w:p>
    <w:p w:rsidR="00000000" w:rsidRPr="00161A05" w:rsidP="00161A05">
      <w:pPr>
        <w:pStyle w:val="ListBullet"/>
      </w:pPr>
      <w:r w:rsidRPr="00161A05">
        <w:t>specifications:</w:t>
      </w:r>
    </w:p>
    <w:p w:rsidR="00000000" w:rsidRPr="00161A05" w:rsidP="00161A05">
      <w:pPr>
        <w:pStyle w:val="ListBullet2"/>
      </w:pPr>
      <w:r w:rsidRPr="00161A05">
        <w:t>food and ingredient labels or specifications</w:t>
      </w:r>
    </w:p>
    <w:p w:rsidR="00000000" w:rsidRPr="00161A05" w:rsidP="00161A05">
      <w:pPr>
        <w:pStyle w:val="ListBullet2"/>
      </w:pPr>
      <w:r w:rsidRPr="00161A05">
        <w:t>food/ingredient packaging</w:t>
      </w:r>
    </w:p>
    <w:p w:rsidR="00000000" w:rsidRPr="00161A05" w:rsidP="00161A05">
      <w:pPr>
        <w:pStyle w:val="ListBullet2"/>
      </w:pPr>
      <w:r w:rsidRPr="00161A05">
        <w:t>workplace production records</w:t>
      </w:r>
    </w:p>
    <w:p w:rsidR="00000000" w:rsidRPr="00161A05" w:rsidP="00161A05">
      <w:pPr>
        <w:pStyle w:val="ListBullet2"/>
      </w:pPr>
      <w:r w:rsidRPr="00161A05">
        <w:t>guidelines for traceability</w:t>
      </w:r>
    </w:p>
    <w:p w:rsidR="00000000" w:rsidRPr="00161A05" w:rsidP="00161A05">
      <w:pPr>
        <w:pStyle w:val="ListBullet"/>
      </w:pPr>
      <w:r w:rsidRPr="00161A05">
        <w:t>relationships:</w:t>
      </w:r>
    </w:p>
    <w:p w:rsidR="00000000" w:rsidRPr="00161A05" w:rsidP="00161A05">
      <w:pPr>
        <w:pStyle w:val="ListBullet2"/>
      </w:pPr>
      <w:r w:rsidRPr="00161A05">
        <w:t>team members</w:t>
      </w:r>
    </w:p>
    <w:p w:rsidR="00000000" w:rsidRPr="00161A05" w:rsidP="00161A05">
      <w:pPr>
        <w:pStyle w:val="ListBullet2"/>
      </w:pPr>
      <w:r w:rsidRPr="00161A05">
        <w:t>supervisor.</w:t>
      </w:r>
    </w:p>
    <w:p w:rsidR="00000000" w:rsidRPr="00161A05" w:rsidP="00726219">
      <w:pPr>
        <w:pStyle w:val="BodyText"/>
      </w:pPr>
      <w:r w:rsidRPr="00161A05">
        <w:t>Asses</w:t>
      </w:r>
      <w:r w:rsidRPr="00161A05">
        <w:t>sors of this unit must satisfy the requirements for assessors in applicable vocational education and training legislation, frameworks and/or standards.</w:t>
      </w:r>
    </w:p>
    <w:p w:rsidR="00000000" w:rsidRPr="00161A05" w:rsidP="00161A05">
      <w:pPr>
        <w:pStyle w:val="Heading1"/>
      </w:pPr>
      <w:bookmarkStart w:id="5" w:name="O_1187545"/>
      <w:bookmarkEnd w:id="5"/>
      <w:r w:rsidRPr="00161A05">
        <w:t>Links</w:t>
      </w:r>
    </w:p>
    <w:p w:rsidR="00000000" w:rsidRPr="00161A05" w:rsidP="00726219">
      <w:pPr>
        <w:pStyle w:val="BodyText"/>
      </w:pPr>
      <w:r w:rsidRPr="00161A0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6704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61A05" w:rsidP="00161A05"/>
    <w:sectPr w:rsidSect="00161A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A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A05" w:rsidRPr="00726219" w:rsidP="007262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A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219" w:rsidP="00161A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6219" w:rsidP="00161A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26219" w:rsidP="00161A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A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2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1A05" w:rsidRPr="00726219" w:rsidP="007262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A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219" w:rsidRPr="002D2AF8" w:rsidP="00161A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FBPFSY3004 Participate in traceability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26219" w:rsidP="00161A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1883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969A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F46E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A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1A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1A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1A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1A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1A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1A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1A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1A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1A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1A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1A05"/>
  </w:style>
  <w:style w:type="character" w:customStyle="1" w:styleId="Heading1Char">
    <w:name w:val="Heading 1 Char"/>
    <w:basedOn w:val="DefaultParagraphFont"/>
    <w:link w:val="Heading1"/>
    <w:rsid w:val="00161A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1A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1A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1A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1A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1A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1A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61A05"/>
    <w:rPr>
      <w:b/>
    </w:rPr>
  </w:style>
  <w:style w:type="character" w:customStyle="1" w:styleId="Heading2Char">
    <w:name w:val="Heading 2 Char"/>
    <w:basedOn w:val="DefaultParagraphFont"/>
    <w:link w:val="Heading2"/>
    <w:rsid w:val="00161A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1A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1A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1A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1A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1A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1A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1A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1A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1A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1A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1A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1A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1A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1A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1A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1A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1A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1A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1A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1A05"/>
    <w:rPr>
      <w:b/>
      <w:spacing w:val="0"/>
    </w:rPr>
  </w:style>
  <w:style w:type="paragraph" w:customStyle="1" w:styleId="SuperTitle">
    <w:name w:val="SuperTitle"/>
    <w:basedOn w:val="Title"/>
    <w:rsid w:val="00161A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1A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1A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1A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1A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1A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1A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1A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1A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1A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1A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1A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1A05"/>
    <w:rPr>
      <w:i/>
    </w:rPr>
  </w:style>
  <w:style w:type="paragraph" w:styleId="Caption">
    <w:name w:val="caption"/>
    <w:basedOn w:val="BodyText"/>
    <w:next w:val="Normal"/>
    <w:qFormat/>
    <w:rsid w:val="00161A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1A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1A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1A05"/>
  </w:style>
  <w:style w:type="paragraph" w:styleId="TableofFigures">
    <w:name w:val="table of figures"/>
    <w:basedOn w:val="Normal"/>
    <w:next w:val="Normal"/>
    <w:semiHidden/>
    <w:rsid w:val="00161A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1A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1A05"/>
    <w:rPr>
      <w:rFonts w:ascii="Wingdings" w:hAnsi="Wingdings"/>
    </w:rPr>
  </w:style>
  <w:style w:type="paragraph" w:customStyle="1" w:styleId="TableHeading">
    <w:name w:val="Table Heading"/>
    <w:basedOn w:val="HeadingBase"/>
    <w:rsid w:val="00161A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1A05"/>
    <w:rPr>
      <w:color w:val="0033CC"/>
      <w:u w:val="none"/>
    </w:rPr>
  </w:style>
  <w:style w:type="paragraph" w:customStyle="1" w:styleId="BodyTextRight">
    <w:name w:val="Body Text Right"/>
    <w:basedOn w:val="BodyText"/>
    <w:rsid w:val="00161A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1A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1A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1A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1A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1A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1A05"/>
    <w:rPr>
      <w:sz w:val="32"/>
    </w:rPr>
  </w:style>
  <w:style w:type="paragraph" w:customStyle="1" w:styleId="HeadingProcedure">
    <w:name w:val="Heading Procedure"/>
    <w:basedOn w:val="HeadingBase"/>
    <w:next w:val="Normal"/>
    <w:rsid w:val="00161A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1A05"/>
    <w:pPr>
      <w:spacing w:before="60" w:after="60"/>
    </w:pPr>
  </w:style>
  <w:style w:type="paragraph" w:styleId="ListContinue">
    <w:name w:val="List Continue"/>
    <w:basedOn w:val="List"/>
    <w:rsid w:val="00161A05"/>
    <w:pPr>
      <w:ind w:firstLine="0"/>
    </w:pPr>
  </w:style>
  <w:style w:type="paragraph" w:customStyle="1" w:styleId="ListNote">
    <w:name w:val="List Note"/>
    <w:basedOn w:val="List"/>
    <w:rsid w:val="00161A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1A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1A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1A05"/>
    <w:rPr>
      <w:rFonts w:ascii="Courier New" w:hAnsi="Courier New"/>
    </w:rPr>
  </w:style>
  <w:style w:type="paragraph" w:customStyle="1" w:styleId="NoteBullet">
    <w:name w:val="Note Bullet"/>
    <w:basedOn w:val="Note"/>
    <w:rsid w:val="00161A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1A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1A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1A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1A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1A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1A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1A05"/>
    <w:rPr>
      <w:b/>
      <w:smallCaps/>
    </w:rPr>
  </w:style>
  <w:style w:type="paragraph" w:customStyle="1" w:styleId="TableListNumber">
    <w:name w:val="Table List Number"/>
    <w:basedOn w:val="ListNumber"/>
    <w:rsid w:val="00161A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1A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1A05"/>
    <w:pPr>
      <w:numPr>
        <w:numId w:val="9"/>
      </w:numPr>
    </w:pPr>
  </w:style>
  <w:style w:type="paragraph" w:customStyle="1" w:styleId="ListAlpha2">
    <w:name w:val="List Alpha 2"/>
    <w:basedOn w:val="List2"/>
    <w:rsid w:val="00161A05"/>
    <w:pPr>
      <w:numPr>
        <w:numId w:val="8"/>
      </w:numPr>
    </w:pPr>
  </w:style>
  <w:style w:type="paragraph" w:styleId="List2">
    <w:name w:val="List 2"/>
    <w:basedOn w:val="BodyText"/>
    <w:rsid w:val="00161A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1A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1A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1A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1A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1A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1A05"/>
    <w:pPr>
      <w:numPr>
        <w:numId w:val="4"/>
      </w:numPr>
    </w:pPr>
  </w:style>
  <w:style w:type="paragraph" w:styleId="ListContinue2">
    <w:name w:val="List Continue 2"/>
    <w:basedOn w:val="List2"/>
    <w:rsid w:val="00161A05"/>
    <w:pPr>
      <w:ind w:firstLine="0"/>
    </w:pPr>
  </w:style>
  <w:style w:type="paragraph" w:styleId="ListContinue3">
    <w:name w:val="List Continue 3"/>
    <w:basedOn w:val="List3"/>
    <w:rsid w:val="00161A05"/>
    <w:pPr>
      <w:ind w:left="1021" w:firstLine="0"/>
    </w:pPr>
  </w:style>
  <w:style w:type="paragraph" w:styleId="ListContinue4">
    <w:name w:val="List Continue 4"/>
    <w:basedOn w:val="List4"/>
    <w:rsid w:val="00161A05"/>
    <w:pPr>
      <w:ind w:firstLine="0"/>
    </w:pPr>
  </w:style>
  <w:style w:type="paragraph" w:styleId="ListContinue5">
    <w:name w:val="List Continue 5"/>
    <w:basedOn w:val="List5"/>
    <w:rsid w:val="00161A05"/>
    <w:pPr>
      <w:ind w:firstLine="0"/>
    </w:pPr>
  </w:style>
  <w:style w:type="paragraph" w:styleId="ListNumber3">
    <w:name w:val="List Number 3"/>
    <w:basedOn w:val="List3"/>
    <w:rsid w:val="00161A05"/>
    <w:pPr>
      <w:numPr>
        <w:numId w:val="5"/>
      </w:numPr>
    </w:pPr>
  </w:style>
  <w:style w:type="paragraph" w:styleId="ListNumber4">
    <w:name w:val="List Number 4"/>
    <w:basedOn w:val="List4"/>
    <w:rsid w:val="00161A05"/>
    <w:pPr>
      <w:numPr>
        <w:numId w:val="6"/>
      </w:numPr>
    </w:pPr>
  </w:style>
  <w:style w:type="paragraph" w:styleId="ListNumber5">
    <w:name w:val="List Number 5"/>
    <w:basedOn w:val="List5"/>
    <w:rsid w:val="00161A05"/>
    <w:pPr>
      <w:numPr>
        <w:numId w:val="7"/>
      </w:numPr>
    </w:pPr>
  </w:style>
  <w:style w:type="paragraph" w:styleId="BlockText">
    <w:name w:val="Block Text"/>
    <w:basedOn w:val="Normal"/>
    <w:rsid w:val="00161A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1A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1A05"/>
    <w:rPr>
      <w:sz w:val="16"/>
      <w:vertAlign w:val="superscript"/>
    </w:rPr>
  </w:style>
  <w:style w:type="character" w:customStyle="1" w:styleId="Symbols">
    <w:name w:val="Symbols"/>
    <w:basedOn w:val="DefaultParagraphFont"/>
    <w:rsid w:val="00161A05"/>
    <w:rPr>
      <w:rFonts w:ascii="Symbol" w:hAnsi="Symbol"/>
    </w:rPr>
  </w:style>
  <w:style w:type="character" w:customStyle="1" w:styleId="MenuOptions">
    <w:name w:val="Menu Options"/>
    <w:basedOn w:val="DefaultParagraphFont"/>
    <w:rsid w:val="00161A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1A05"/>
    <w:rPr>
      <w:b/>
    </w:rPr>
  </w:style>
  <w:style w:type="character" w:customStyle="1" w:styleId="Underlined">
    <w:name w:val="Underlined"/>
    <w:basedOn w:val="DefaultParagraphFont"/>
    <w:rsid w:val="00161A05"/>
    <w:rPr>
      <w:u w:val="single"/>
    </w:rPr>
  </w:style>
  <w:style w:type="paragraph" w:customStyle="1" w:styleId="TableBodyTextRight">
    <w:name w:val="Table Body Text Right"/>
    <w:basedOn w:val="TableBodyText"/>
    <w:rsid w:val="00161A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1A05"/>
    <w:rPr>
      <w:sz w:val="18"/>
    </w:rPr>
  </w:style>
  <w:style w:type="paragraph" w:customStyle="1" w:styleId="BodySmallRight">
    <w:name w:val="Body Small Right"/>
    <w:basedOn w:val="BodyTextRight"/>
    <w:rsid w:val="00161A05"/>
    <w:rPr>
      <w:sz w:val="18"/>
      <w:szCs w:val="18"/>
    </w:rPr>
  </w:style>
  <w:style w:type="paragraph" w:customStyle="1" w:styleId="MarginEdition">
    <w:name w:val="Margin Edition"/>
    <w:basedOn w:val="MarginNote"/>
    <w:rsid w:val="00161A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1A05"/>
    <w:rPr>
      <w:sz w:val="2"/>
      <w:szCs w:val="2"/>
    </w:rPr>
  </w:style>
  <w:style w:type="character" w:customStyle="1" w:styleId="Small">
    <w:name w:val="Small"/>
    <w:basedOn w:val="DefaultParagraphFont"/>
    <w:rsid w:val="00161A05"/>
    <w:rPr>
      <w:sz w:val="16"/>
    </w:rPr>
  </w:style>
  <w:style w:type="paragraph" w:customStyle="1" w:styleId="WideTable">
    <w:name w:val="Wide Table"/>
    <w:basedOn w:val="Normal"/>
    <w:rsid w:val="00161A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1A05"/>
  </w:style>
  <w:style w:type="paragraph" w:styleId="Quote">
    <w:name w:val="Quote"/>
    <w:basedOn w:val="Heading1"/>
    <w:link w:val="QuoteChar"/>
    <w:qFormat/>
    <w:rsid w:val="00161A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1A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1A05"/>
    <w:pPr>
      <w:pageBreakBefore/>
    </w:pPr>
  </w:style>
  <w:style w:type="paragraph" w:customStyle="1" w:styleId="Border">
    <w:name w:val="Border"/>
    <w:basedOn w:val="Normal"/>
    <w:qFormat/>
    <w:rsid w:val="00161A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1A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A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A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1A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1A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1A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1A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1A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1A05"/>
    <w:rPr>
      <w:u w:val="single"/>
    </w:rPr>
  </w:style>
  <w:style w:type="character" w:customStyle="1" w:styleId="BoldandItalics">
    <w:name w:val="Bold and Italics"/>
    <w:qFormat/>
    <w:rsid w:val="00161A05"/>
    <w:rPr>
      <w:b/>
      <w:i/>
      <w:u w:val="none"/>
    </w:rPr>
  </w:style>
  <w:style w:type="paragraph" w:styleId="BalloonText">
    <w:name w:val="Balloon Text"/>
    <w:basedOn w:val="Normal"/>
    <w:link w:val="BalloonTextChar"/>
    <w:rsid w:val="00161A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1A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1A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1A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1A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1A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1A0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262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396</Words>
  <Characters>2553</Characters>
  <Application>Microsoft Office Word</Application>
  <DocSecurity>0</DocSecurity>
  <Lines>77</Lines>
  <Paragraphs>57</Paragraphs>
  <ScaleCrop>false</ScaleCrop>
  <Company>Author-it Software Corporation Ltd.</Company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FBPFSY3004 Participate in traceability activities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2025-02-21T07:14:00Z</dcterms:created>
  <dcterms:modified xsi:type="dcterms:W3CDTF">2025-02-21T07:14:00Z</dcterms:modified>
</cp:coreProperties>
</file>