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322" w:rsidP="00503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FBPFST5031 Identify the microbiological and biochemical properties of fermented food and/or beverages</w:t>
      </w:r>
      <w:r>
        <w:fldChar w:fldCharType="end"/>
      </w:r>
    </w:p>
    <w:p w:rsidR="00503322" w:rsidP="00503322">
      <w:pPr>
        <w:pStyle w:val="Version"/>
        <w:sectPr w:rsidSect="00811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1B3E" w:rsidP="00811B3E">
      <w:pPr>
        <w:pStyle w:val="SuperHeading"/>
      </w:pPr>
      <w:r w:rsidRPr="00811B3E">
        <w:t>Assessment Requirements for FBPFST5031 Identify the microbiological and biochemical properties of fermented food and/or beverages</w:t>
      </w:r>
    </w:p>
    <w:p w:rsidR="00000000" w:rsidRPr="00811B3E" w:rsidP="00811B3E">
      <w:pPr>
        <w:pStyle w:val="Heading1"/>
      </w:pPr>
      <w:bookmarkStart w:id="1" w:name="O_1059059"/>
      <w:bookmarkEnd w:id="1"/>
      <w:r w:rsidRPr="00811B3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1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3E">
            <w:pPr>
              <w:pStyle w:val="BodyTextBold"/>
              <w:rPr>
                <w:lang w:val="en-NZ"/>
              </w:rPr>
            </w:pPr>
            <w:r w:rsidRPr="00811B3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3E">
            <w:pPr>
              <w:pStyle w:val="BodyTextBold"/>
              <w:rPr>
                <w:lang w:val="en-NZ"/>
              </w:rPr>
            </w:pPr>
            <w:r w:rsidRPr="00811B3E">
              <w:t>Comments</w:t>
            </w:r>
          </w:p>
        </w:tc>
      </w:tr>
      <w:tr w:rsidTr="00811B3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1B3E">
            <w:pPr>
              <w:pStyle w:val="BodyText"/>
              <w:rPr>
                <w:lang w:val="en-NZ"/>
              </w:rPr>
            </w:pPr>
            <w:r w:rsidRPr="00811B3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1B3E" w:rsidP="00811B3E">
            <w:pPr>
              <w:pStyle w:val="BodyText"/>
            </w:pPr>
            <w:r w:rsidRPr="00811B3E">
              <w:t>This version released with FBP Food, Beverage and Pharmaceutical Training Package Version 3.0.</w:t>
            </w:r>
          </w:p>
        </w:tc>
      </w:tr>
    </w:tbl>
    <w:p w:rsidR="00000000" w:rsidRPr="00811B3E" w:rsidP="00811B3E">
      <w:pPr>
        <w:pStyle w:val="BodyText"/>
      </w:pPr>
    </w:p>
    <w:p w:rsidR="00000000" w:rsidRPr="00811B3E" w:rsidP="00811B3E">
      <w:pPr>
        <w:pStyle w:val="AllowPageBreak"/>
      </w:pPr>
    </w:p>
    <w:p w:rsidR="00000000" w:rsidRPr="00811B3E" w:rsidP="00811B3E">
      <w:pPr>
        <w:pStyle w:val="Heading1"/>
      </w:pPr>
      <w:bookmarkStart w:id="2" w:name="O_1059060"/>
      <w:bookmarkEnd w:id="2"/>
      <w:r w:rsidRPr="00811B3E">
        <w:t>Performance Evidence</w:t>
      </w:r>
    </w:p>
    <w:p w:rsidR="00000000" w:rsidRPr="00811B3E" w:rsidP="00503322">
      <w:pPr>
        <w:pStyle w:val="BodyText"/>
      </w:pPr>
      <w:r w:rsidRPr="00811B3E">
        <w:t xml:space="preserve">An individual demonstrating competency must satisfy all of the elements and performance criteria in this unit. </w:t>
      </w:r>
    </w:p>
    <w:p w:rsidR="00000000" w:rsidRPr="00811B3E" w:rsidP="00503322">
      <w:pPr>
        <w:pStyle w:val="BodyText"/>
      </w:pPr>
      <w:r w:rsidRPr="00811B3E">
        <w:t>There m</w:t>
      </w:r>
      <w:r w:rsidRPr="00811B3E">
        <w:t>ust be evidence that the individual has identified and analysed microbiological and biochemical effects that take place in the fermentation of three different food and/or beverage products, including:</w:t>
      </w:r>
    </w:p>
    <w:p w:rsidR="00000000" w:rsidRPr="00811B3E" w:rsidP="00811B3E">
      <w:pPr>
        <w:pStyle w:val="ListBullet"/>
      </w:pPr>
      <w:r w:rsidRPr="00811B3E">
        <w:t>conducting relevant in-process tests required to monit</w:t>
      </w:r>
      <w:r w:rsidRPr="00811B3E">
        <w:t>or the progress of fermentation.</w:t>
      </w:r>
    </w:p>
    <w:p w:rsidR="00000000" w:rsidRPr="00811B3E" w:rsidP="00811B3E">
      <w:pPr>
        <w:pStyle w:val="AllowPageBreak"/>
      </w:pPr>
    </w:p>
    <w:p w:rsidR="00000000" w:rsidRPr="00811B3E" w:rsidP="00811B3E">
      <w:pPr>
        <w:pStyle w:val="Heading1"/>
      </w:pPr>
      <w:bookmarkStart w:id="3" w:name="O_1059061"/>
      <w:bookmarkEnd w:id="3"/>
      <w:r w:rsidRPr="00811B3E">
        <w:t>Knowledge Evidence</w:t>
      </w:r>
    </w:p>
    <w:p w:rsidR="00000000" w:rsidRPr="00811B3E" w:rsidP="00503322">
      <w:pPr>
        <w:pStyle w:val="BodyText"/>
      </w:pPr>
      <w:r w:rsidRPr="00811B3E">
        <w:t>An individual must be able to demonstrate the knowledge required to perform the tasks outlined in the elements and performance criteria of this unit. This includes knowledge of:</w:t>
      </w:r>
    </w:p>
    <w:p w:rsidR="00000000" w:rsidRPr="00811B3E" w:rsidP="00811B3E">
      <w:pPr>
        <w:pStyle w:val="ListBullet"/>
      </w:pPr>
      <w:r w:rsidRPr="00811B3E">
        <w:t>types of fermentation, including yeasts, bacteria, symbiotic culture of bacteria and yeast (SCOBY) and fungi</w:t>
      </w:r>
    </w:p>
    <w:p w:rsidR="00000000" w:rsidRPr="00811B3E" w:rsidP="00811B3E">
      <w:pPr>
        <w:pStyle w:val="ListBullet"/>
      </w:pPr>
      <w:r w:rsidRPr="00811B3E">
        <w:t>types and effects of microbiological and chemical hazards from incorrect fermentation (for each product)</w:t>
      </w:r>
    </w:p>
    <w:p w:rsidR="00000000" w:rsidRPr="00811B3E" w:rsidP="00811B3E">
      <w:pPr>
        <w:pStyle w:val="ListBullet"/>
      </w:pPr>
      <w:r w:rsidRPr="00811B3E">
        <w:t>spoilage in fermented food and/or beverage</w:t>
      </w:r>
      <w:r w:rsidRPr="00811B3E">
        <w:t>s and how they could be avoided</w:t>
      </w:r>
    </w:p>
    <w:p w:rsidR="00000000" w:rsidRPr="00811B3E" w:rsidP="00811B3E">
      <w:pPr>
        <w:pStyle w:val="ListBullet"/>
      </w:pPr>
      <w:r w:rsidRPr="00811B3E">
        <w:t>processes used in the control of microbial growth in food products</w:t>
      </w:r>
    </w:p>
    <w:p w:rsidR="00000000" w:rsidRPr="00811B3E" w:rsidP="00811B3E">
      <w:pPr>
        <w:pStyle w:val="ListBullet"/>
      </w:pPr>
      <w:r w:rsidRPr="00811B3E">
        <w:t>criteria for successful fermentation of different types of fermented food and beverages, including: organism, fermentation time, fermentation temperature, fe</w:t>
      </w:r>
      <w:r w:rsidRPr="00811B3E">
        <w:t>rmentation atmosphere (aerobic vs anaerobic), pH for different fermented food and beverage categories, water activity (Aw)</w:t>
      </w:r>
    </w:p>
    <w:p w:rsidR="00000000" w:rsidRPr="00811B3E" w:rsidP="00811B3E">
      <w:pPr>
        <w:pStyle w:val="ListBullet"/>
      </w:pPr>
      <w:r w:rsidRPr="00811B3E">
        <w:t>major microorganisms responsible for food poisoning and spoilage</w:t>
      </w:r>
    </w:p>
    <w:p w:rsidR="00000000" w:rsidRPr="00811B3E" w:rsidP="00811B3E">
      <w:pPr>
        <w:pStyle w:val="ListBullet"/>
      </w:pPr>
      <w:r w:rsidRPr="00811B3E">
        <w:t>Food Standards Code in relation to fermented food and beverages</w:t>
      </w:r>
    </w:p>
    <w:p w:rsidR="00000000" w:rsidRPr="00811B3E" w:rsidP="00811B3E">
      <w:pPr>
        <w:pStyle w:val="ListBullet"/>
      </w:pPr>
      <w:r w:rsidRPr="00811B3E">
        <w:t>stan</w:t>
      </w:r>
      <w:r w:rsidRPr="00811B3E">
        <w:t>dard microbiological techniques to identify food poisoning and spoilage organisms</w:t>
      </w:r>
    </w:p>
    <w:p w:rsidR="00000000" w:rsidRPr="00811B3E" w:rsidP="00811B3E">
      <w:pPr>
        <w:pStyle w:val="ListBullet"/>
      </w:pPr>
      <w:r w:rsidRPr="00811B3E">
        <w:t>the importance of plant hygiene and how it can affect the finished product</w:t>
      </w:r>
    </w:p>
    <w:p w:rsidR="00000000" w:rsidRPr="00811B3E" w:rsidP="00811B3E">
      <w:pPr>
        <w:pStyle w:val="ListBullet"/>
      </w:pPr>
      <w:r w:rsidRPr="00811B3E">
        <w:t xml:space="preserve">microbiological toxins and aflatoxins </w:t>
      </w:r>
    </w:p>
    <w:p w:rsidR="00000000" w:rsidRPr="00811B3E" w:rsidP="00811B3E">
      <w:pPr>
        <w:pStyle w:val="ListBullet"/>
      </w:pPr>
      <w:r w:rsidRPr="00811B3E">
        <w:t>typical spoilage patterns in fermented foods caused by chemi</w:t>
      </w:r>
      <w:r w:rsidRPr="00811B3E">
        <w:t>cal and microbiological issues</w:t>
      </w:r>
    </w:p>
    <w:p w:rsidR="00000000" w:rsidRPr="00811B3E" w:rsidP="00811B3E">
      <w:pPr>
        <w:pStyle w:val="ListBullet"/>
      </w:pPr>
      <w:r w:rsidRPr="00811B3E">
        <w:t>microbiological quality control programs</w:t>
      </w:r>
    </w:p>
    <w:p w:rsidR="00000000" w:rsidRPr="00811B3E" w:rsidP="00811B3E">
      <w:pPr>
        <w:pStyle w:val="ListBullet"/>
      </w:pPr>
      <w:r w:rsidRPr="00811B3E">
        <w:t>plant hygiene, including sanitation and verification techniques</w:t>
      </w:r>
    </w:p>
    <w:p w:rsidR="00000000" w:rsidRPr="00811B3E" w:rsidP="00811B3E">
      <w:pPr>
        <w:pStyle w:val="ListBullet"/>
      </w:pPr>
      <w:r w:rsidRPr="00811B3E">
        <w:t>rapid microbiological techniques:</w:t>
      </w:r>
    </w:p>
    <w:p w:rsidR="00000000" w:rsidRPr="00811B3E" w:rsidP="00811B3E">
      <w:pPr>
        <w:pStyle w:val="ListBullet2"/>
      </w:pPr>
      <w:r w:rsidRPr="00811B3E">
        <w:t>accelerated culture techniques</w:t>
      </w:r>
    </w:p>
    <w:p w:rsidR="00000000" w:rsidRPr="00811B3E" w:rsidP="00811B3E">
      <w:pPr>
        <w:pStyle w:val="ListBullet2"/>
      </w:pPr>
      <w:r w:rsidRPr="00811B3E">
        <w:t>rapid biochemical tests</w:t>
      </w:r>
    </w:p>
    <w:p w:rsidR="00000000" w:rsidRPr="00811B3E" w:rsidP="00811B3E">
      <w:pPr>
        <w:pStyle w:val="ListBullet2"/>
      </w:pPr>
      <w:r w:rsidRPr="00811B3E">
        <w:t>measurement of total bacteria metabolism</w:t>
      </w:r>
    </w:p>
    <w:p w:rsidR="00000000" w:rsidRPr="00811B3E" w:rsidP="00811B3E">
      <w:pPr>
        <w:pStyle w:val="ListBullet2"/>
      </w:pPr>
      <w:r w:rsidRPr="00811B3E">
        <w:t>measurement of spoilage</w:t>
      </w:r>
    </w:p>
    <w:p w:rsidR="00000000" w:rsidRPr="00811B3E" w:rsidP="00811B3E">
      <w:pPr>
        <w:pStyle w:val="ListBullet2"/>
      </w:pPr>
      <w:r w:rsidRPr="00811B3E">
        <w:t>non-traditional methods</w:t>
      </w:r>
    </w:p>
    <w:p w:rsidR="00000000" w:rsidRPr="00811B3E" w:rsidP="00811B3E">
      <w:pPr>
        <w:pStyle w:val="ListBullet2"/>
      </w:pPr>
      <w:r w:rsidRPr="00811B3E">
        <w:t>automated and mechanised methods</w:t>
      </w:r>
    </w:p>
    <w:p w:rsidR="00000000" w:rsidRPr="00811B3E" w:rsidP="00811B3E">
      <w:pPr>
        <w:pStyle w:val="ListBullet"/>
      </w:pPr>
      <w:r w:rsidRPr="00811B3E">
        <w:t>the relevance of rapid microbiological technology, as related to control of plant hygiene</w:t>
      </w:r>
    </w:p>
    <w:p w:rsidR="00000000" w:rsidRPr="00811B3E" w:rsidP="00811B3E">
      <w:pPr>
        <w:pStyle w:val="ListBullet"/>
      </w:pPr>
      <w:r w:rsidRPr="00811B3E">
        <w:t>potential microbiological pathogens</w:t>
      </w:r>
    </w:p>
    <w:p w:rsidR="00000000" w:rsidRPr="00811B3E" w:rsidP="00811B3E">
      <w:pPr>
        <w:pStyle w:val="ListBullet"/>
      </w:pPr>
      <w:r w:rsidRPr="00811B3E">
        <w:t>chemica</w:t>
      </w:r>
      <w:r w:rsidRPr="00811B3E">
        <w:t>l hazards</w:t>
      </w:r>
    </w:p>
    <w:p w:rsidR="00000000" w:rsidRPr="00811B3E" w:rsidP="00811B3E">
      <w:pPr>
        <w:pStyle w:val="ListBullet"/>
      </w:pPr>
      <w:r w:rsidRPr="00811B3E">
        <w:t>critical control limits and microbiological processes and species in fermented food and beverage production</w:t>
      </w:r>
    </w:p>
    <w:p w:rsidR="00000000" w:rsidRPr="00811B3E" w:rsidP="00811B3E">
      <w:pPr>
        <w:pStyle w:val="ListBullet"/>
      </w:pPr>
      <w:r w:rsidRPr="00811B3E">
        <w:t>characteristics and phenomena that occur during fermentation</w:t>
      </w:r>
    </w:p>
    <w:p w:rsidR="00000000" w:rsidRPr="00811B3E" w:rsidP="00811B3E">
      <w:pPr>
        <w:pStyle w:val="ListBullet"/>
      </w:pPr>
      <w:r w:rsidRPr="00811B3E">
        <w:t>common chemical reactions that occur in food processing, including both spont</w:t>
      </w:r>
      <w:r w:rsidRPr="00811B3E">
        <w:t>aneous and controlled reactions, including:</w:t>
      </w:r>
    </w:p>
    <w:p w:rsidR="00000000" w:rsidRPr="00811B3E" w:rsidP="00811B3E">
      <w:pPr>
        <w:pStyle w:val="ListBullet2"/>
      </w:pPr>
      <w:r w:rsidRPr="00811B3E">
        <w:t>the role of enzymes in generating biological reactions</w:t>
      </w:r>
    </w:p>
    <w:p w:rsidR="00000000" w:rsidRPr="00811B3E" w:rsidP="00811B3E">
      <w:pPr>
        <w:pStyle w:val="ListBullet2"/>
      </w:pPr>
      <w:r w:rsidRPr="00811B3E">
        <w:t>tests commonly used to measure phenomena, and related units of measurement</w:t>
      </w:r>
    </w:p>
    <w:p w:rsidR="00000000" w:rsidRPr="00811B3E" w:rsidP="00811B3E">
      <w:pPr>
        <w:pStyle w:val="ListBullet2"/>
      </w:pPr>
      <w:r w:rsidRPr="00811B3E">
        <w:t>transition phases applicable to a given production process</w:t>
      </w:r>
    </w:p>
    <w:p w:rsidR="00000000" w:rsidRPr="00811B3E" w:rsidP="00811B3E">
      <w:pPr>
        <w:pStyle w:val="ListBullet2"/>
      </w:pPr>
      <w:r w:rsidRPr="00811B3E">
        <w:t>the role of temperatur</w:t>
      </w:r>
      <w:r w:rsidRPr="00811B3E">
        <w:t>e and pressure in the transition process</w:t>
      </w:r>
    </w:p>
    <w:p w:rsidR="00000000" w:rsidRPr="00811B3E" w:rsidP="00811B3E">
      <w:pPr>
        <w:pStyle w:val="ListBullet"/>
      </w:pPr>
      <w:r w:rsidRPr="00811B3E">
        <w:t>pH and its impact on fermentation</w:t>
      </w:r>
    </w:p>
    <w:p w:rsidR="00000000" w:rsidRPr="00811B3E" w:rsidP="00811B3E">
      <w:pPr>
        <w:pStyle w:val="ListBullet"/>
      </w:pPr>
      <w:r w:rsidRPr="00811B3E">
        <w:t>role of secondary fermentation.</w:t>
      </w:r>
    </w:p>
    <w:p w:rsidR="00000000" w:rsidRPr="00811B3E" w:rsidP="00811B3E">
      <w:pPr>
        <w:pStyle w:val="AllowPageBreak"/>
      </w:pPr>
    </w:p>
    <w:p w:rsidR="00000000" w:rsidRPr="00811B3E" w:rsidP="00811B3E">
      <w:pPr>
        <w:pStyle w:val="Heading1"/>
      </w:pPr>
      <w:bookmarkStart w:id="4" w:name="O_1059062"/>
      <w:bookmarkEnd w:id="4"/>
      <w:r w:rsidRPr="00811B3E">
        <w:t>Assessment Conditions</w:t>
      </w:r>
    </w:p>
    <w:p w:rsidR="00000000" w:rsidRPr="00811B3E" w:rsidP="00503322">
      <w:pPr>
        <w:pStyle w:val="BodyText"/>
      </w:pPr>
      <w:r w:rsidRPr="00811B3E">
        <w:t xml:space="preserve">Assessment of skills must take place under the following conditions: </w:t>
      </w:r>
    </w:p>
    <w:p w:rsidR="00000000" w:rsidRPr="00811B3E" w:rsidP="00811B3E">
      <w:pPr>
        <w:pStyle w:val="ListBullet"/>
      </w:pPr>
      <w:r w:rsidRPr="00811B3E">
        <w:t>physical conditions:</w:t>
      </w:r>
    </w:p>
    <w:p w:rsidR="00000000" w:rsidRPr="00811B3E" w:rsidP="00811B3E">
      <w:pPr>
        <w:pStyle w:val="ListBullet2"/>
      </w:pPr>
      <w:r w:rsidRPr="00811B3E">
        <w:t xml:space="preserve">skills must be demonstrated in a workplace setting or an environment that accurately represents a real workplace </w:t>
      </w:r>
    </w:p>
    <w:p w:rsidR="00000000" w:rsidRPr="00811B3E" w:rsidP="00811B3E">
      <w:pPr>
        <w:pStyle w:val="ListBullet"/>
      </w:pPr>
      <w:r w:rsidRPr="00811B3E">
        <w:t>resources, equipment and materials:</w:t>
      </w:r>
    </w:p>
    <w:p w:rsidR="00000000" w:rsidRPr="00811B3E" w:rsidP="00811B3E">
      <w:pPr>
        <w:pStyle w:val="ListBullet2"/>
      </w:pPr>
      <w:r w:rsidRPr="00811B3E">
        <w:t>test equipment, manufacturers’ advice and operating procedures</w:t>
      </w:r>
    </w:p>
    <w:p w:rsidR="00000000" w:rsidRPr="00811B3E" w:rsidP="00811B3E">
      <w:pPr>
        <w:pStyle w:val="ListBullet"/>
      </w:pPr>
      <w:r w:rsidRPr="00811B3E">
        <w:t>specifications:</w:t>
      </w:r>
    </w:p>
    <w:p w:rsidR="00000000" w:rsidRPr="00811B3E" w:rsidP="00811B3E">
      <w:pPr>
        <w:pStyle w:val="ListBullet2"/>
      </w:pPr>
      <w:r w:rsidRPr="00811B3E">
        <w:t>product standards.</w:t>
      </w:r>
    </w:p>
    <w:p w:rsidR="00503322" w:rsidP="00503322">
      <w:pPr>
        <w:pStyle w:val="BodyText"/>
      </w:pPr>
      <w:r w:rsidRPr="00811B3E">
        <w:t>Asse</w:t>
      </w:r>
      <w:r w:rsidRPr="00811B3E">
        <w:t>ssors of this unit must satisfy the requirements for assessors in applicable vocational education and training legislation, frameworks and/or standards.</w:t>
      </w:r>
    </w:p>
    <w:p w:rsidR="00000000" w:rsidRPr="00811B3E" w:rsidP="00811B3E">
      <w:pPr>
        <w:pStyle w:val="Heading1"/>
      </w:pPr>
      <w:bookmarkStart w:id="5" w:name="O_1059065"/>
      <w:bookmarkEnd w:id="5"/>
      <w:r w:rsidRPr="00811B3E">
        <w:t>Links</w:t>
      </w:r>
    </w:p>
    <w:p w:rsidR="00000000" w:rsidRPr="00811B3E" w:rsidP="00503322">
      <w:pPr>
        <w:pStyle w:val="BodyText"/>
      </w:pPr>
      <w:r w:rsidRPr="00811B3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A00A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11B3E" w:rsidP="00811B3E"/>
    <w:sectPr w:rsidSect="00811B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3E" w:rsidRPr="00503322" w:rsidP="00503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2" w:rsidP="00811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3322" w:rsidP="00811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3322" w:rsidP="00811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1B3E" w:rsidRPr="00503322" w:rsidP="00503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1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322" w:rsidRPr="002D2AF8" w:rsidP="00811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FBPFST5031 Identify the microbiological and biochemical properties of fermented food and/or beverages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503322" w:rsidP="00811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AC8C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BC9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AE7A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1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1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1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1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1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1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1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1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1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1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1B3E"/>
  </w:style>
  <w:style w:type="character" w:customStyle="1" w:styleId="Heading1Char">
    <w:name w:val="Heading 1 Char"/>
    <w:basedOn w:val="DefaultParagraphFont"/>
    <w:link w:val="Heading1"/>
    <w:rsid w:val="00811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1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1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1B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1B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1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1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1B3E"/>
    <w:rPr>
      <w:b/>
    </w:rPr>
  </w:style>
  <w:style w:type="character" w:customStyle="1" w:styleId="Heading2Char">
    <w:name w:val="Heading 2 Char"/>
    <w:basedOn w:val="DefaultParagraphFont"/>
    <w:link w:val="Heading2"/>
    <w:rsid w:val="00811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1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1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1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1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1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1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1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1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1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1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1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1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1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1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1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1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1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1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1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1B3E"/>
    <w:rPr>
      <w:b/>
      <w:spacing w:val="0"/>
    </w:rPr>
  </w:style>
  <w:style w:type="paragraph" w:customStyle="1" w:styleId="SuperTitle">
    <w:name w:val="SuperTitle"/>
    <w:basedOn w:val="Title"/>
    <w:rsid w:val="00811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1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1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1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1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1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1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1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1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1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1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1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1B3E"/>
    <w:rPr>
      <w:i/>
    </w:rPr>
  </w:style>
  <w:style w:type="paragraph" w:styleId="Caption">
    <w:name w:val="caption"/>
    <w:basedOn w:val="BodyText"/>
    <w:next w:val="Normal"/>
    <w:qFormat/>
    <w:rsid w:val="00811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1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1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1B3E"/>
  </w:style>
  <w:style w:type="paragraph" w:styleId="TableofFigures">
    <w:name w:val="table of figures"/>
    <w:basedOn w:val="Normal"/>
    <w:next w:val="Normal"/>
    <w:semiHidden/>
    <w:rsid w:val="00811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1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1B3E"/>
    <w:rPr>
      <w:rFonts w:ascii="Wingdings" w:hAnsi="Wingdings"/>
    </w:rPr>
  </w:style>
  <w:style w:type="paragraph" w:customStyle="1" w:styleId="TableHeading">
    <w:name w:val="Table Heading"/>
    <w:basedOn w:val="HeadingBase"/>
    <w:rsid w:val="00811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1B3E"/>
    <w:rPr>
      <w:color w:val="0033CC"/>
      <w:u w:val="none"/>
    </w:rPr>
  </w:style>
  <w:style w:type="paragraph" w:customStyle="1" w:styleId="BodyTextRight">
    <w:name w:val="Body Text Right"/>
    <w:basedOn w:val="BodyText"/>
    <w:rsid w:val="00811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1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1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1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1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1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1B3E"/>
    <w:rPr>
      <w:sz w:val="32"/>
    </w:rPr>
  </w:style>
  <w:style w:type="paragraph" w:customStyle="1" w:styleId="HeadingProcedure">
    <w:name w:val="Heading Procedure"/>
    <w:basedOn w:val="HeadingBase"/>
    <w:next w:val="Normal"/>
    <w:rsid w:val="00811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1B3E"/>
    <w:pPr>
      <w:spacing w:before="60" w:after="60"/>
    </w:pPr>
  </w:style>
  <w:style w:type="paragraph" w:styleId="ListContinue">
    <w:name w:val="List Continue"/>
    <w:basedOn w:val="List"/>
    <w:rsid w:val="00811B3E"/>
    <w:pPr>
      <w:ind w:firstLine="0"/>
    </w:pPr>
  </w:style>
  <w:style w:type="paragraph" w:customStyle="1" w:styleId="ListNote">
    <w:name w:val="List Note"/>
    <w:basedOn w:val="List"/>
    <w:rsid w:val="00811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1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1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1B3E"/>
    <w:rPr>
      <w:rFonts w:ascii="Courier New" w:hAnsi="Courier New"/>
    </w:rPr>
  </w:style>
  <w:style w:type="paragraph" w:customStyle="1" w:styleId="NoteBullet">
    <w:name w:val="Note Bullet"/>
    <w:basedOn w:val="Note"/>
    <w:rsid w:val="00811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1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1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1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1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1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1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1B3E"/>
    <w:rPr>
      <w:b/>
      <w:smallCaps/>
    </w:rPr>
  </w:style>
  <w:style w:type="paragraph" w:customStyle="1" w:styleId="TableListNumber">
    <w:name w:val="Table List Number"/>
    <w:basedOn w:val="ListNumber"/>
    <w:rsid w:val="00811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1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1B3E"/>
    <w:pPr>
      <w:numPr>
        <w:numId w:val="9"/>
      </w:numPr>
    </w:pPr>
  </w:style>
  <w:style w:type="paragraph" w:customStyle="1" w:styleId="ListAlpha2">
    <w:name w:val="List Alpha 2"/>
    <w:basedOn w:val="List2"/>
    <w:rsid w:val="00811B3E"/>
    <w:pPr>
      <w:numPr>
        <w:numId w:val="8"/>
      </w:numPr>
    </w:pPr>
  </w:style>
  <w:style w:type="paragraph" w:styleId="List2">
    <w:name w:val="List 2"/>
    <w:basedOn w:val="BodyText"/>
    <w:rsid w:val="00811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1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1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1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1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1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1B3E"/>
    <w:pPr>
      <w:numPr>
        <w:numId w:val="4"/>
      </w:numPr>
    </w:pPr>
  </w:style>
  <w:style w:type="paragraph" w:styleId="ListContinue2">
    <w:name w:val="List Continue 2"/>
    <w:basedOn w:val="List2"/>
    <w:rsid w:val="00811B3E"/>
    <w:pPr>
      <w:ind w:firstLine="0"/>
    </w:pPr>
  </w:style>
  <w:style w:type="paragraph" w:styleId="ListContinue3">
    <w:name w:val="List Continue 3"/>
    <w:basedOn w:val="List3"/>
    <w:rsid w:val="00811B3E"/>
    <w:pPr>
      <w:ind w:left="1021" w:firstLine="0"/>
    </w:pPr>
  </w:style>
  <w:style w:type="paragraph" w:styleId="ListContinue4">
    <w:name w:val="List Continue 4"/>
    <w:basedOn w:val="List4"/>
    <w:rsid w:val="00811B3E"/>
    <w:pPr>
      <w:ind w:firstLine="0"/>
    </w:pPr>
  </w:style>
  <w:style w:type="paragraph" w:styleId="ListContinue5">
    <w:name w:val="List Continue 5"/>
    <w:basedOn w:val="List5"/>
    <w:rsid w:val="00811B3E"/>
    <w:pPr>
      <w:ind w:firstLine="0"/>
    </w:pPr>
  </w:style>
  <w:style w:type="paragraph" w:styleId="ListNumber3">
    <w:name w:val="List Number 3"/>
    <w:basedOn w:val="List3"/>
    <w:rsid w:val="00811B3E"/>
    <w:pPr>
      <w:numPr>
        <w:numId w:val="5"/>
      </w:numPr>
    </w:pPr>
  </w:style>
  <w:style w:type="paragraph" w:styleId="ListNumber4">
    <w:name w:val="List Number 4"/>
    <w:basedOn w:val="List4"/>
    <w:rsid w:val="00811B3E"/>
    <w:pPr>
      <w:numPr>
        <w:numId w:val="6"/>
      </w:numPr>
    </w:pPr>
  </w:style>
  <w:style w:type="paragraph" w:styleId="ListNumber5">
    <w:name w:val="List Number 5"/>
    <w:basedOn w:val="List5"/>
    <w:rsid w:val="00811B3E"/>
    <w:pPr>
      <w:numPr>
        <w:numId w:val="7"/>
      </w:numPr>
    </w:pPr>
  </w:style>
  <w:style w:type="paragraph" w:styleId="BlockText">
    <w:name w:val="Block Text"/>
    <w:basedOn w:val="Normal"/>
    <w:rsid w:val="00811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1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1B3E"/>
    <w:rPr>
      <w:sz w:val="16"/>
      <w:vertAlign w:val="superscript"/>
    </w:rPr>
  </w:style>
  <w:style w:type="character" w:customStyle="1" w:styleId="Symbols">
    <w:name w:val="Symbols"/>
    <w:basedOn w:val="DefaultParagraphFont"/>
    <w:rsid w:val="00811B3E"/>
    <w:rPr>
      <w:rFonts w:ascii="Symbol" w:hAnsi="Symbol"/>
    </w:rPr>
  </w:style>
  <w:style w:type="character" w:customStyle="1" w:styleId="MenuOptions">
    <w:name w:val="Menu Options"/>
    <w:basedOn w:val="DefaultParagraphFont"/>
    <w:rsid w:val="00811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1B3E"/>
    <w:rPr>
      <w:b/>
    </w:rPr>
  </w:style>
  <w:style w:type="character" w:customStyle="1" w:styleId="Underlined">
    <w:name w:val="Underlined"/>
    <w:basedOn w:val="DefaultParagraphFont"/>
    <w:rsid w:val="00811B3E"/>
    <w:rPr>
      <w:u w:val="single"/>
    </w:rPr>
  </w:style>
  <w:style w:type="paragraph" w:customStyle="1" w:styleId="TableBodyTextRight">
    <w:name w:val="Table Body Text Right"/>
    <w:basedOn w:val="TableBodyText"/>
    <w:rsid w:val="00811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1B3E"/>
    <w:rPr>
      <w:sz w:val="18"/>
    </w:rPr>
  </w:style>
  <w:style w:type="paragraph" w:customStyle="1" w:styleId="BodySmallRight">
    <w:name w:val="Body Small Right"/>
    <w:basedOn w:val="BodyTextRight"/>
    <w:rsid w:val="00811B3E"/>
    <w:rPr>
      <w:sz w:val="18"/>
      <w:szCs w:val="18"/>
    </w:rPr>
  </w:style>
  <w:style w:type="paragraph" w:customStyle="1" w:styleId="MarginEdition">
    <w:name w:val="Margin Edition"/>
    <w:basedOn w:val="MarginNote"/>
    <w:rsid w:val="00811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1B3E"/>
    <w:rPr>
      <w:sz w:val="2"/>
      <w:szCs w:val="2"/>
    </w:rPr>
  </w:style>
  <w:style w:type="character" w:customStyle="1" w:styleId="Small">
    <w:name w:val="Small"/>
    <w:basedOn w:val="DefaultParagraphFont"/>
    <w:rsid w:val="00811B3E"/>
    <w:rPr>
      <w:sz w:val="16"/>
    </w:rPr>
  </w:style>
  <w:style w:type="paragraph" w:customStyle="1" w:styleId="WideTable">
    <w:name w:val="Wide Table"/>
    <w:basedOn w:val="Normal"/>
    <w:rsid w:val="00811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1B3E"/>
  </w:style>
  <w:style w:type="paragraph" w:styleId="Quote">
    <w:name w:val="Quote"/>
    <w:basedOn w:val="Heading1"/>
    <w:link w:val="QuoteChar"/>
    <w:qFormat/>
    <w:rsid w:val="00811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1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1B3E"/>
    <w:pPr>
      <w:pageBreakBefore/>
    </w:pPr>
  </w:style>
  <w:style w:type="paragraph" w:customStyle="1" w:styleId="Border">
    <w:name w:val="Border"/>
    <w:basedOn w:val="Normal"/>
    <w:qFormat/>
    <w:rsid w:val="00811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1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1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1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1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1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1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1B3E"/>
    <w:rPr>
      <w:u w:val="single"/>
    </w:rPr>
  </w:style>
  <w:style w:type="character" w:customStyle="1" w:styleId="BoldandItalics">
    <w:name w:val="Bold and Italics"/>
    <w:qFormat/>
    <w:rsid w:val="00811B3E"/>
    <w:rPr>
      <w:b/>
      <w:i/>
      <w:u w:val="none"/>
    </w:rPr>
  </w:style>
  <w:style w:type="paragraph" w:styleId="BalloonText">
    <w:name w:val="Balloon Text"/>
    <w:basedOn w:val="Normal"/>
    <w:link w:val="BalloonTextChar"/>
    <w:rsid w:val="00811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1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1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1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1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1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1B3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3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3514</Characters>
  <Application>Microsoft Office Word</Application>
  <DocSecurity>0</DocSecurity>
  <Lines>87</Lines>
  <Paragraphs>67</Paragraphs>
  <ScaleCrop>false</ScaleCrop>
  <Company>Author-it Software Corporation Ltd.</Company>
  <LinksUpToDate>false</LinksUpToDate>
  <CharactersWithSpaces>3959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FBPFST5031 Identify the microbiological and biochemical properties of fermented food and/or beverages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2022-04-19T18:02:00Z</dcterms:created>
  <dcterms:modified xsi:type="dcterms:W3CDTF">2022-04-19T18:02:00Z</dcterms:modified>
</cp:coreProperties>
</file>