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3CF" w:rsidP="009E63CF">
      <w:pPr>
        <w:pStyle w:val="Title"/>
      </w:pPr>
      <w:r>
        <w:fldChar w:fldCharType="begin"/>
      </w:r>
      <w:r>
        <w:instrText xml:space="preserve"> TITLE   \* MERGEFORMAT </w:instrText>
      </w:r>
      <w:r>
        <w:fldChar w:fldCharType="separate"/>
      </w:r>
      <w:r>
        <w:t>FBPFST5028 Implement and review the manufacturing and processing of edible fats and oils</w:t>
      </w:r>
      <w:r>
        <w:fldChar w:fldCharType="end"/>
      </w:r>
    </w:p>
    <w:p w:rsidR="009E63CF" w:rsidP="009E63CF">
      <w:pPr>
        <w:pStyle w:val="Version"/>
        <w:sectPr w:rsidSect="00B96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981" w:rsidP="00B96981">
      <w:pPr>
        <w:pStyle w:val="SuperHeading"/>
      </w:pPr>
      <w:r w:rsidRPr="00B96981">
        <w:t>FBPFST5028 Implement and review the manufacturing and processing of edible fats and oils</w:t>
      </w:r>
    </w:p>
    <w:p w:rsidR="00000000" w:rsidRPr="00B96981" w:rsidP="00B96981">
      <w:pPr>
        <w:pStyle w:val="Heading1"/>
      </w:pPr>
      <w:bookmarkStart w:id="1" w:name="O_995173"/>
      <w:bookmarkEnd w:id="1"/>
      <w:r w:rsidRPr="00B96981">
        <w:t>Modification History</w:t>
      </w:r>
    </w:p>
    <w:tbl>
      <w:tblPr>
        <w:tblW w:w="9520" w:type="dxa"/>
        <w:tblLayout w:type="fixed"/>
        <w:tblCellMar>
          <w:left w:w="62" w:type="dxa"/>
          <w:right w:w="62" w:type="dxa"/>
        </w:tblCellMar>
        <w:tblLook w:val="0000"/>
      </w:tblPr>
      <w:tblGrid>
        <w:gridCol w:w="2528"/>
        <w:gridCol w:w="6992"/>
      </w:tblGrid>
      <w:tr w:rsidTr="00B9698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SpecialBold"/>
              </w:rPr>
              <w:t>Comments</w:t>
            </w:r>
          </w:p>
        </w:tc>
      </w:tr>
      <w:tr w:rsidTr="00B9698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This version released with the FBP Food, Beverage and Pharmaceutical Training Package Version 2.0.</w:t>
            </w:r>
          </w:p>
        </w:tc>
      </w:tr>
    </w:tbl>
    <w:p w:rsidR="00000000" w:rsidRPr="00B96981" w:rsidP="00B96981">
      <w:pPr>
        <w:pStyle w:val="BodyText"/>
      </w:pPr>
    </w:p>
    <w:p w:rsidR="00000000" w:rsidRPr="00B96981" w:rsidP="00B96981">
      <w:pPr>
        <w:pStyle w:val="AllowPageBreak"/>
      </w:pPr>
    </w:p>
    <w:p w:rsidR="00000000" w:rsidRPr="00B96981" w:rsidP="00B96981">
      <w:pPr>
        <w:pStyle w:val="Heading1"/>
      </w:pPr>
      <w:bookmarkStart w:id="2" w:name="O_995174"/>
      <w:bookmarkEnd w:id="2"/>
      <w:r w:rsidRPr="00B96981">
        <w:t>Application</w:t>
      </w:r>
    </w:p>
    <w:p w:rsidR="00000000" w:rsidRPr="00B96981" w:rsidP="009E63CF">
      <w:pPr>
        <w:pStyle w:val="BodyText"/>
      </w:pPr>
      <w:r w:rsidRPr="00B96981">
        <w:t>This unit of competency describes the skills and knowledge required to implement and review the manufacture and processing of edible fats and oils, based on the preparation of product samples.</w:t>
      </w:r>
    </w:p>
    <w:p w:rsidR="00000000" w:rsidRPr="00B96981" w:rsidP="009E63CF">
      <w:pPr>
        <w:pStyle w:val="BodyText"/>
      </w:pPr>
      <w:r w:rsidRPr="00B96981">
        <w:t xml:space="preserve">This unit applies to food science </w:t>
      </w:r>
      <w:r w:rsidRPr="00B96981">
        <w:t>and technology personnel who have roles in product design, quality assurance and production management. The unit typically applies to staff who have responsibility for maintaining product safety, quality and efficiency in food production in the edible fats</w:t>
      </w:r>
      <w:r w:rsidRPr="00B96981">
        <w:t xml:space="preserve"> and oils sector.</w:t>
      </w:r>
    </w:p>
    <w:p w:rsidR="00000000" w:rsidRPr="00B96981" w:rsidP="009E63CF">
      <w:pPr>
        <w:pStyle w:val="BodyText"/>
      </w:pPr>
      <w:r w:rsidRPr="00B96981">
        <w:t>No occupational licensing or certification requirements apply to this unit at the time of publication. However, legislative and regulatory requirements for food processing exist, so local requirements must be checked. All work must comply</w:t>
      </w:r>
      <w:r w:rsidRPr="00B96981">
        <w:t xml:space="preserve"> with Australian food safety standards and relevant codes of practice. </w:t>
      </w:r>
    </w:p>
    <w:p w:rsidR="00000000" w:rsidRPr="00B96981" w:rsidP="00B96981">
      <w:pPr>
        <w:pStyle w:val="Heading1"/>
      </w:pPr>
      <w:bookmarkStart w:id="3" w:name="O_995175"/>
      <w:bookmarkEnd w:id="3"/>
      <w:r w:rsidRPr="00B96981">
        <w:t>Pre-requisite Unit</w:t>
      </w:r>
    </w:p>
    <w:p w:rsidR="00000000" w:rsidRPr="00B96981" w:rsidP="009E63CF">
      <w:pPr>
        <w:pStyle w:val="BodyText"/>
      </w:pPr>
      <w:r w:rsidRPr="00B96981">
        <w:t>Nil</w:t>
      </w:r>
    </w:p>
    <w:p w:rsidR="00000000" w:rsidRPr="00B96981" w:rsidP="00B96981">
      <w:pPr>
        <w:pStyle w:val="Heading1"/>
      </w:pPr>
      <w:bookmarkStart w:id="4" w:name="O_995177"/>
      <w:bookmarkEnd w:id="4"/>
      <w:r w:rsidRPr="00B96981">
        <w:t>Unit Sector</w:t>
      </w:r>
    </w:p>
    <w:p w:rsidR="00000000" w:rsidRPr="00B96981" w:rsidP="009E63CF">
      <w:pPr>
        <w:pStyle w:val="BodyText"/>
      </w:pPr>
      <w:r w:rsidRPr="00B96981">
        <w:t>Food science and technology (FST)</w:t>
      </w:r>
    </w:p>
    <w:p w:rsidR="00000000" w:rsidRPr="00B96981" w:rsidP="00B96981">
      <w:pPr>
        <w:pStyle w:val="Heading1"/>
      </w:pPr>
      <w:bookmarkStart w:id="5" w:name="O_995178"/>
      <w:bookmarkEnd w:id="5"/>
      <w:r w:rsidRPr="00B96981">
        <w:t>Elements and Performance Criteria</w:t>
      </w:r>
    </w:p>
    <w:tbl>
      <w:tblPr>
        <w:tblW w:w="9520" w:type="dxa"/>
        <w:tblLayout w:type="fixed"/>
        <w:tblCellMar>
          <w:left w:w="62" w:type="dxa"/>
          <w:right w:w="62" w:type="dxa"/>
        </w:tblCellMar>
        <w:tblLook w:val="0000"/>
      </w:tblPr>
      <w:tblGrid>
        <w:gridCol w:w="2580"/>
        <w:gridCol w:w="6940"/>
      </w:tblGrid>
      <w:tr w:rsidTr="009E63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SpecialBold"/>
              </w:rPr>
              <w:t>Performance Criteria</w:t>
            </w:r>
          </w:p>
        </w:tc>
      </w:tr>
      <w:tr w:rsidTr="009E63C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Emphasis"/>
              </w:rPr>
              <w:t>Performance criteria describe the performance needed to demonstrate achievement of the element.</w:t>
            </w:r>
          </w:p>
        </w:tc>
      </w:tr>
      <w:tr w:rsidTr="009E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 xml:space="preserve">1. Review preparation of plant and animal </w:t>
            </w:r>
            <w:r w:rsidRPr="00B96981">
              <w:t>products for oil extraction and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1.1 Identify processing stages </w:t>
            </w:r>
            <w:r w:rsidRPr="00B96981">
              <w:t>for preparation of products</w:t>
            </w:r>
          </w:p>
          <w:p w:rsidR="00000000" w:rsidRPr="00B96981" w:rsidP="00B96981">
            <w:pPr>
              <w:pStyle w:val="BodyText"/>
            </w:pPr>
            <w:r w:rsidRPr="00B96981">
              <w:t xml:space="preserve">1.2 Establish the principles of pre-treatments for fat and oil processing </w:t>
            </w:r>
          </w:p>
          <w:p w:rsidR="00000000" w:rsidRPr="00B96981" w:rsidP="00B96981">
            <w:pPr>
              <w:pStyle w:val="BodyText"/>
            </w:pPr>
            <w:r w:rsidRPr="00B96981">
              <w:t>1.3 Establish regulatory, quality and safety requirements</w:t>
            </w:r>
          </w:p>
          <w:p w:rsidR="00000000" w:rsidP="00B96981">
            <w:pPr>
              <w:pStyle w:val="BodyText"/>
              <w:rPr>
                <w:lang w:val="en-NZ"/>
              </w:rPr>
            </w:pPr>
            <w:r w:rsidRPr="00B96981">
              <w:t>1.4 Conduct test runs of the manufacturing process and check product against requirements</w:t>
            </w:r>
          </w:p>
        </w:tc>
      </w:tr>
      <w:tr w:rsidTr="009E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2. Monitor processing techniques and technologies to produce fat or oil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2.1 Identify processing techniques and technologies used to produce edible fats and oils</w:t>
            </w:r>
          </w:p>
          <w:p w:rsidR="00000000" w:rsidRPr="00B96981" w:rsidP="00B96981">
            <w:pPr>
              <w:pStyle w:val="BodyText"/>
            </w:pPr>
            <w:r w:rsidRPr="00B96981">
              <w:t>2.2 Identify the steps involved in the manufacture of the product</w:t>
            </w:r>
          </w:p>
          <w:p w:rsidR="00000000" w:rsidRPr="00B96981" w:rsidP="00B96981">
            <w:pPr>
              <w:pStyle w:val="BodyText"/>
            </w:pPr>
            <w:r w:rsidRPr="00B96981">
              <w:t>2.3 Apply appropriate</w:t>
            </w:r>
            <w:r w:rsidRPr="00B96981">
              <w:t xml:space="preserve"> hygiene and sanitation practices</w:t>
            </w:r>
          </w:p>
          <w:p w:rsidR="00000000" w:rsidRPr="00B96981" w:rsidP="00B96981">
            <w:pPr>
              <w:pStyle w:val="BodyText"/>
            </w:pPr>
            <w:r w:rsidRPr="00B96981">
              <w:t>2.4 Identify data requirements appropriate for food safety, quality and production standards</w:t>
            </w:r>
          </w:p>
          <w:p w:rsidR="00000000" w:rsidRPr="00B96981" w:rsidP="00B96981">
            <w:pPr>
              <w:pStyle w:val="BodyText"/>
            </w:pPr>
            <w:r w:rsidRPr="00B96981">
              <w:t>2.5 Manufacture edible fats and oils according to specifications</w:t>
            </w:r>
          </w:p>
          <w:p w:rsidR="00000000" w:rsidRPr="00B96981" w:rsidP="00B96981">
            <w:pPr>
              <w:pStyle w:val="BodyText"/>
            </w:pPr>
            <w:r w:rsidRPr="00B96981">
              <w:t>2.6 Establish data collection points consistent with equipment c</w:t>
            </w:r>
            <w:r w:rsidRPr="00B96981">
              <w:t>apabilities and data requirements</w:t>
            </w:r>
          </w:p>
          <w:p w:rsidR="00000000" w:rsidP="00B96981">
            <w:pPr>
              <w:pStyle w:val="BodyText"/>
              <w:rPr>
                <w:lang w:val="en-NZ"/>
              </w:rPr>
            </w:pPr>
            <w:r w:rsidRPr="00B96981">
              <w:t>2.7 Implement procedures to deal with non-conformance in relation to process and the final product</w:t>
            </w:r>
          </w:p>
        </w:tc>
      </w:tr>
      <w:tr w:rsidTr="009E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3. Review packaging of fat and oil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3.1 Identify suitable packaging and storage requirements for the products and </w:t>
            </w:r>
            <w:r w:rsidRPr="00B96981">
              <w:t>check against regulatory, client and company requirements</w:t>
            </w:r>
          </w:p>
          <w:p w:rsidR="00000000" w:rsidP="00B96981">
            <w:pPr>
              <w:pStyle w:val="BodyText"/>
              <w:rPr>
                <w:lang w:val="en-NZ"/>
              </w:rPr>
            </w:pPr>
            <w:r w:rsidRPr="00B96981">
              <w:t>3.2 Undertake test packaging of products and check for safety and conformance to client and company requirements</w:t>
            </w:r>
          </w:p>
        </w:tc>
      </w:tr>
      <w:tr w:rsidTr="009E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4. Assess the quality, safety and shelf life of fats and oil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 xml:space="preserve">4.1 Carry out </w:t>
            </w:r>
            <w:r w:rsidRPr="00B96981">
              <w:t>tests to assess the safety and quality and to determine the shelf life of the product</w:t>
            </w:r>
          </w:p>
          <w:p w:rsidR="00000000" w:rsidRPr="00B96981" w:rsidP="00B96981">
            <w:pPr>
              <w:pStyle w:val="BodyText"/>
            </w:pPr>
            <w:r w:rsidRPr="00B96981">
              <w:t>4.2 Conduct sensory analysis to confirm product quality</w:t>
            </w:r>
          </w:p>
          <w:p w:rsidR="00000000" w:rsidP="00B96981">
            <w:pPr>
              <w:pStyle w:val="BodyText"/>
              <w:rPr>
                <w:lang w:val="en-NZ"/>
              </w:rPr>
            </w:pPr>
            <w:r w:rsidRPr="00B96981">
              <w:t>4.3 Identify and assess all common hazards and critical control points (CCPs) for the production of products</w:t>
            </w:r>
          </w:p>
        </w:tc>
      </w:tr>
      <w:tr w:rsidTr="009E63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5. R</w:t>
            </w:r>
            <w:r w:rsidRPr="00B96981">
              <w:t>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5.1 Monitor and review the critical control points (CCPs) and critical limits for product safety</w:t>
            </w:r>
          </w:p>
          <w:p w:rsidR="00000000" w:rsidRPr="00B96981" w:rsidP="00B96981">
            <w:pPr>
              <w:pStyle w:val="BodyText"/>
            </w:pPr>
            <w:r w:rsidRPr="00B96981">
              <w:t>5.2 Review operating procedures for food safety and quality</w:t>
            </w:r>
          </w:p>
          <w:p w:rsidR="00000000" w:rsidRPr="00B96981" w:rsidP="00B96981">
            <w:pPr>
              <w:pStyle w:val="BodyText"/>
            </w:pPr>
            <w:r w:rsidRPr="00B96981">
              <w:t xml:space="preserve">5.3 Review the production plan against company and client schedules and </w:t>
            </w:r>
            <w:r w:rsidRPr="00B96981">
              <w:t>quality requirements</w:t>
            </w:r>
          </w:p>
          <w:p w:rsidR="00000000" w:rsidRPr="00B96981" w:rsidP="00B96981">
            <w:pPr>
              <w:pStyle w:val="BodyText"/>
            </w:pPr>
            <w:r w:rsidRPr="00B96981">
              <w:t>5.4 Review environmental impacts and associated costs for processing of food products</w:t>
            </w:r>
          </w:p>
          <w:p w:rsidR="00000000" w:rsidRPr="00B96981" w:rsidP="00B96981">
            <w:pPr>
              <w:pStyle w:val="BodyText"/>
            </w:pPr>
            <w:r w:rsidRPr="00B96981">
              <w:t>5.5 Rectify or report issues arising with production processes</w:t>
            </w:r>
          </w:p>
        </w:tc>
      </w:tr>
    </w:tbl>
    <w:p w:rsidR="00000000" w:rsidRPr="00B96981" w:rsidP="00B96981">
      <w:pPr>
        <w:pStyle w:val="BodyText"/>
      </w:pPr>
    </w:p>
    <w:p w:rsidR="00000000" w:rsidRPr="00B96981" w:rsidP="00B96981">
      <w:pPr>
        <w:pStyle w:val="AllowPageBreak"/>
      </w:pPr>
    </w:p>
    <w:p w:rsidR="00000000" w:rsidRPr="00B96981" w:rsidP="00B96981">
      <w:pPr>
        <w:pStyle w:val="Heading1"/>
      </w:pPr>
      <w:bookmarkStart w:id="6" w:name="O_995179"/>
      <w:bookmarkEnd w:id="6"/>
      <w:r w:rsidRPr="00B96981">
        <w:t>Foundation Skills</w:t>
      </w:r>
    </w:p>
    <w:p w:rsidR="00000000" w:rsidRPr="009E63CF" w:rsidP="009E63CF">
      <w:pPr>
        <w:pStyle w:val="BodyText"/>
        <w:rPr>
          <w:i/>
        </w:rPr>
      </w:pPr>
      <w:r w:rsidRPr="009E63C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969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SpecialBold"/>
              </w:rPr>
              <w:t>Description</w:t>
            </w:r>
          </w:p>
        </w:tc>
      </w:tr>
      <w:tr w:rsidTr="00B969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ListBullet"/>
            </w:pPr>
            <w:r w:rsidRPr="00B96981">
              <w:t>Interpret food safety guidelines an</w:t>
            </w:r>
            <w:r w:rsidRPr="00B96981">
              <w:t>d regulations</w:t>
            </w:r>
          </w:p>
          <w:p w:rsidR="00000000" w:rsidP="00B96981">
            <w:pPr>
              <w:pStyle w:val="ListBullet"/>
              <w:rPr>
                <w:lang w:val="en-NZ"/>
              </w:rPr>
            </w:pPr>
            <w:r w:rsidRPr="00B96981">
              <w:t>Interpret product quality and workplace procedures</w:t>
            </w:r>
          </w:p>
        </w:tc>
      </w:tr>
      <w:tr w:rsidTr="00B969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ListBullet"/>
              <w:rPr>
                <w:lang w:val="en-NZ"/>
              </w:rPr>
            </w:pPr>
            <w:r w:rsidRPr="00B96981">
              <w:t>Develop procedures for implementing and monitoring a product quality system</w:t>
            </w:r>
          </w:p>
        </w:tc>
      </w:tr>
      <w:tr w:rsidTr="00B969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ListBullet"/>
            </w:pPr>
            <w:r w:rsidRPr="00B96981">
              <w:t>Maintain and analyse data resulting from testing of products</w:t>
            </w:r>
          </w:p>
          <w:p w:rsidR="00000000" w:rsidP="00B96981">
            <w:pPr>
              <w:pStyle w:val="ListBullet"/>
              <w:rPr>
                <w:lang w:val="en-NZ"/>
              </w:rPr>
            </w:pPr>
            <w:r w:rsidRPr="00B96981">
              <w:t>Determine calibration procedures and schedule for test equipment</w:t>
            </w:r>
          </w:p>
        </w:tc>
      </w:tr>
      <w:tr w:rsidTr="00B969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ListBullet"/>
            </w:pPr>
            <w:r w:rsidRPr="00B96981">
              <w:t>Monitor adherence to legal and regulatory standards and responsibilities for self and others</w:t>
            </w:r>
          </w:p>
        </w:tc>
      </w:tr>
    </w:tbl>
    <w:p w:rsidR="00000000" w:rsidRPr="00B96981" w:rsidP="00B96981">
      <w:pPr>
        <w:pStyle w:val="BodyText"/>
      </w:pPr>
    </w:p>
    <w:p w:rsidR="00000000" w:rsidRPr="00B96981" w:rsidP="00B96981">
      <w:pPr>
        <w:pStyle w:val="AllowPageBreak"/>
      </w:pPr>
    </w:p>
    <w:p w:rsidR="00000000" w:rsidRPr="00B96981" w:rsidP="00B96981">
      <w:pPr>
        <w:pStyle w:val="Heading1"/>
      </w:pPr>
      <w:bookmarkStart w:id="7" w:name="O_995181"/>
      <w:bookmarkEnd w:id="7"/>
      <w:r w:rsidRPr="00B96981">
        <w:t>Unit Mapping Information</w:t>
      </w:r>
    </w:p>
    <w:tbl>
      <w:tblPr>
        <w:tblW w:w="9520" w:type="dxa"/>
        <w:tblLayout w:type="fixed"/>
        <w:tblCellMar>
          <w:left w:w="62" w:type="dxa"/>
          <w:right w:w="62" w:type="dxa"/>
        </w:tblCellMar>
        <w:tblLook w:val="0000"/>
      </w:tblPr>
      <w:tblGrid>
        <w:gridCol w:w="1871"/>
        <w:gridCol w:w="2128"/>
        <w:gridCol w:w="2409"/>
        <w:gridCol w:w="3112"/>
      </w:tblGrid>
      <w:tr w:rsidTr="00B9698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rPr>
                <w:rStyle w:val="SpecialBold"/>
              </w:rPr>
              <w:t>Equivalence status</w:t>
            </w:r>
          </w:p>
        </w:tc>
      </w:tr>
      <w:tr w:rsidTr="00B9698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FBPFST5028 Implement and review the manufacturing and processing of edible fats and oils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981">
            <w:pPr>
              <w:pStyle w:val="BodyText"/>
              <w:rPr>
                <w:lang w:val="en-NZ"/>
              </w:rPr>
            </w:pPr>
            <w:r w:rsidRPr="00B96981">
              <w:t>FDFFST4052A Implement and review the manufacturing and processing of edible</w:t>
            </w:r>
            <w:r w:rsidRPr="00B96981">
              <w:t xml:space="preserve"> fats and oils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Updated to meet Standards for Training Packages</w:t>
            </w:r>
          </w:p>
          <w:p w:rsidR="00000000" w:rsidRPr="00B96981" w:rsidP="00B96981">
            <w:pPr>
              <w:pStyle w:val="BodyText"/>
            </w:pPr>
          </w:p>
          <w:p w:rsidR="00000000" w:rsidRPr="00B96981" w:rsidP="00B96981">
            <w:pPr>
              <w:pStyle w:val="BodyText"/>
            </w:pPr>
            <w:r w:rsidRPr="00B96981">
              <w:t>Minor changes to Performance Criteria to clarify intent</w:t>
            </w:r>
          </w:p>
          <w:p w:rsidR="00000000" w:rsidRPr="00B96981" w:rsidP="00B96981">
            <w:pPr>
              <w:pStyle w:val="BodyText"/>
            </w:pPr>
          </w:p>
          <w:p w:rsidR="00000000" w:rsidP="00B96981">
            <w:pPr>
              <w:pStyle w:val="BodyText"/>
              <w:rPr>
                <w:lang w:val="en-NZ"/>
              </w:rPr>
            </w:pPr>
            <w:r w:rsidRPr="00B96981">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981" w:rsidP="00B96981">
            <w:pPr>
              <w:pStyle w:val="BodyText"/>
            </w:pPr>
            <w:r w:rsidRPr="00B96981">
              <w:t>Equivalent unit</w:t>
            </w:r>
          </w:p>
        </w:tc>
      </w:tr>
    </w:tbl>
    <w:p w:rsidR="00000000" w:rsidRPr="00B96981" w:rsidP="00B96981">
      <w:pPr>
        <w:pStyle w:val="BodyText"/>
      </w:pPr>
    </w:p>
    <w:p w:rsidR="00000000" w:rsidRPr="00B96981" w:rsidP="00B96981">
      <w:pPr>
        <w:pStyle w:val="AllowPageBreak"/>
      </w:pPr>
    </w:p>
    <w:p w:rsidR="00000000" w:rsidRPr="00B96981" w:rsidP="00B96981">
      <w:pPr>
        <w:pStyle w:val="Heading1"/>
      </w:pPr>
      <w:bookmarkStart w:id="8" w:name="O_995188"/>
      <w:bookmarkEnd w:id="8"/>
      <w:r w:rsidRPr="00B96981">
        <w:t>Links</w:t>
      </w:r>
    </w:p>
    <w:p w:rsidR="00000000" w:rsidRPr="00B96981" w:rsidP="009E63CF">
      <w:pPr>
        <w:pStyle w:val="BodyText"/>
      </w:pPr>
      <w:r w:rsidRPr="00B9698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31D2E">
        <w:rPr>
          <w:rStyle w:val="Hyperlink"/>
        </w:rPr>
        <w:t>https://vetnet.gov.au/Pages/TrainingDocs.aspx?q=78b15323-cd38-483e-aad7-1159b570a5c4</w:t>
      </w:r>
      <w:r>
        <w:fldChar w:fldCharType="end"/>
      </w:r>
    </w:p>
    <w:p w:rsidR="00000000" w:rsidRPr="00B96981" w:rsidP="00B96981"/>
    <w:sectPr w:rsidSect="00B969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rsidRPr="009E63CF" w:rsidP="009E6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CF" w:rsidP="00B96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3CF" w:rsidP="00B969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E63CF" w:rsidP="00B96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981" w:rsidRPr="009E63CF" w:rsidP="009E6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CF" w:rsidRPr="002D2AF8" w:rsidP="00B96981">
    <w:pPr>
      <w:pStyle w:val="Header"/>
      <w:framePr w:wrap="around"/>
    </w:pPr>
    <w:r>
      <w:fldChar w:fldCharType="begin"/>
    </w:r>
    <w:r>
      <w:instrText xml:space="preserve"> TITLE   \* MERGEFORMAT </w:instrText>
    </w:r>
    <w:r>
      <w:fldChar w:fldCharType="separate"/>
    </w:r>
    <w:r>
      <w:t>FBPFST5028 Implement and review the manufacturing and processing of edible fats and 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9E63CF" w:rsidP="00B96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C4FD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947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981"/>
    <w:pPr>
      <w:spacing w:before="360" w:after="60"/>
      <w:outlineLvl w:val="0"/>
    </w:pPr>
    <w:rPr>
      <w:sz w:val="32"/>
    </w:rPr>
  </w:style>
  <w:style w:type="paragraph" w:styleId="Heading2">
    <w:name w:val="heading 2"/>
    <w:basedOn w:val="HeadingBase"/>
    <w:next w:val="BodyText"/>
    <w:link w:val="Heading2Char"/>
    <w:qFormat/>
    <w:rsid w:val="00B96981"/>
    <w:pPr>
      <w:keepLines/>
      <w:spacing w:before="240" w:after="120"/>
      <w:outlineLvl w:val="1"/>
    </w:pPr>
    <w:rPr>
      <w:sz w:val="28"/>
      <w:szCs w:val="40"/>
    </w:rPr>
  </w:style>
  <w:style w:type="paragraph" w:styleId="Heading3">
    <w:name w:val="heading 3"/>
    <w:basedOn w:val="HeadingBase"/>
    <w:next w:val="BodyText"/>
    <w:link w:val="Heading3Char"/>
    <w:qFormat/>
    <w:rsid w:val="00B96981"/>
    <w:pPr>
      <w:spacing w:before="180" w:after="120"/>
      <w:outlineLvl w:val="2"/>
    </w:pPr>
    <w:rPr>
      <w:spacing w:val="-10"/>
      <w:kern w:val="32"/>
    </w:rPr>
  </w:style>
  <w:style w:type="paragraph" w:styleId="Heading4">
    <w:name w:val="heading 4"/>
    <w:basedOn w:val="HeadingBase"/>
    <w:next w:val="BodyText"/>
    <w:link w:val="Heading4Char"/>
    <w:qFormat/>
    <w:rsid w:val="00B96981"/>
    <w:pPr>
      <w:spacing w:before="160" w:after="120"/>
      <w:outlineLvl w:val="3"/>
    </w:pPr>
    <w:rPr>
      <w:sz w:val="22"/>
    </w:rPr>
  </w:style>
  <w:style w:type="paragraph" w:styleId="Heading5">
    <w:name w:val="heading 5"/>
    <w:basedOn w:val="HeadingBase"/>
    <w:next w:val="Normal"/>
    <w:link w:val="Heading5Char"/>
    <w:qFormat/>
    <w:rsid w:val="00B96981"/>
    <w:pPr>
      <w:spacing w:before="80"/>
      <w:outlineLvl w:val="4"/>
    </w:pPr>
    <w:rPr>
      <w:color w:val="918585"/>
      <w:sz w:val="20"/>
    </w:rPr>
  </w:style>
  <w:style w:type="paragraph" w:styleId="Heading6">
    <w:name w:val="heading 6"/>
    <w:basedOn w:val="HeadingBase"/>
    <w:next w:val="Normal"/>
    <w:link w:val="Heading6Char"/>
    <w:qFormat/>
    <w:rsid w:val="00B96981"/>
    <w:pPr>
      <w:spacing w:before="60"/>
      <w:outlineLvl w:val="5"/>
    </w:pPr>
    <w:rPr>
      <w:color w:val="918585"/>
      <w:sz w:val="20"/>
    </w:rPr>
  </w:style>
  <w:style w:type="paragraph" w:styleId="Heading7">
    <w:name w:val="heading 7"/>
    <w:basedOn w:val="Normal"/>
    <w:next w:val="Normal"/>
    <w:link w:val="Heading7Char"/>
    <w:qFormat/>
    <w:rsid w:val="00B96981"/>
    <w:pPr>
      <w:ind w:left="720"/>
      <w:outlineLvl w:val="6"/>
    </w:pPr>
    <w:rPr>
      <w:i/>
    </w:rPr>
  </w:style>
  <w:style w:type="paragraph" w:styleId="Heading8">
    <w:name w:val="heading 8"/>
    <w:basedOn w:val="Normal"/>
    <w:next w:val="Normal"/>
    <w:link w:val="Heading8Char"/>
    <w:qFormat/>
    <w:rsid w:val="00B96981"/>
    <w:pPr>
      <w:ind w:left="720"/>
      <w:outlineLvl w:val="7"/>
    </w:pPr>
    <w:rPr>
      <w:i/>
    </w:rPr>
  </w:style>
  <w:style w:type="paragraph" w:styleId="Heading9">
    <w:name w:val="heading 9"/>
    <w:basedOn w:val="Normal"/>
    <w:next w:val="Normal"/>
    <w:link w:val="Heading9Char"/>
    <w:qFormat/>
    <w:rsid w:val="00B96981"/>
    <w:pPr>
      <w:ind w:left="720"/>
      <w:outlineLvl w:val="8"/>
    </w:pPr>
    <w:rPr>
      <w:i/>
    </w:rPr>
  </w:style>
  <w:style w:type="character" w:default="1" w:styleId="DefaultParagraphFont">
    <w:name w:val="Default Paragraph Font"/>
    <w:uiPriority w:val="1"/>
    <w:unhideWhenUsed/>
    <w:rsid w:val="00B96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981"/>
  </w:style>
  <w:style w:type="character" w:customStyle="1" w:styleId="Heading1Char">
    <w:name w:val="Heading 1 Char"/>
    <w:basedOn w:val="DefaultParagraphFont"/>
    <w:link w:val="Heading1"/>
    <w:rsid w:val="00B96981"/>
    <w:rPr>
      <w:rFonts w:ascii="Times New Roman" w:eastAsia="Times New Roman" w:hAnsi="Times New Roman" w:cs="Times New Roman"/>
      <w:b/>
      <w:sz w:val="32"/>
      <w:szCs w:val="20"/>
      <w:lang w:eastAsia="en-US"/>
    </w:rPr>
  </w:style>
  <w:style w:type="paragraph" w:styleId="BodyText">
    <w:name w:val="Body Text"/>
    <w:basedOn w:val="Normal"/>
    <w:link w:val="BodyTextChar"/>
    <w:rsid w:val="00B96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981"/>
    <w:rPr>
      <w:rFonts w:ascii="Times New Roman" w:eastAsia="Times New Roman" w:hAnsi="Times New Roman" w:cs="Times New Roman"/>
      <w:sz w:val="24"/>
      <w:lang w:eastAsia="en-US"/>
    </w:rPr>
  </w:style>
  <w:style w:type="paragraph" w:styleId="ListBullet">
    <w:name w:val="List Bullet"/>
    <w:basedOn w:val="List"/>
    <w:rsid w:val="00B96981"/>
    <w:pPr>
      <w:numPr>
        <w:numId w:val="11"/>
      </w:numPr>
      <w:tabs>
        <w:tab w:val="clear" w:pos="340"/>
      </w:tabs>
      <w:spacing w:before="40" w:after="40"/>
    </w:pPr>
  </w:style>
  <w:style w:type="character" w:customStyle="1" w:styleId="SpecialBold">
    <w:name w:val="Special Bold"/>
    <w:basedOn w:val="DefaultParagraphFont"/>
    <w:rsid w:val="00B96981"/>
    <w:rPr>
      <w:b/>
      <w:spacing w:val="0"/>
    </w:rPr>
  </w:style>
  <w:style w:type="character" w:styleId="Emphasis">
    <w:name w:val="Emphasis"/>
    <w:basedOn w:val="DefaultParagraphFont"/>
    <w:qFormat/>
    <w:rsid w:val="00B96981"/>
    <w:rPr>
      <w:i/>
    </w:rPr>
  </w:style>
  <w:style w:type="paragraph" w:customStyle="1" w:styleId="SuperHeading">
    <w:name w:val="SuperHeading"/>
    <w:basedOn w:val="Normal"/>
    <w:rsid w:val="00B96981"/>
    <w:pPr>
      <w:spacing w:before="240" w:after="120"/>
      <w:outlineLvl w:val="0"/>
    </w:pPr>
    <w:rPr>
      <w:rFonts w:ascii="Times New Roman" w:hAnsi="Times New Roman"/>
      <w:b/>
      <w:sz w:val="32"/>
    </w:rPr>
  </w:style>
  <w:style w:type="paragraph" w:customStyle="1" w:styleId="AllowPageBreak">
    <w:name w:val="AllowPageBreak"/>
    <w:rsid w:val="00B96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981"/>
    <w:rPr>
      <w:rFonts w:ascii="Courier New" w:eastAsia="Times New Roman" w:hAnsi="Courier New" w:cs="Times New Roman"/>
      <w:i/>
      <w:szCs w:val="20"/>
      <w:lang w:eastAsia="en-US"/>
    </w:rPr>
  </w:style>
  <w:style w:type="paragraph" w:customStyle="1" w:styleId="HeadingBase">
    <w:name w:val="Heading Base"/>
    <w:rsid w:val="00B96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981"/>
    <w:pPr>
      <w:tabs>
        <w:tab w:val="right" w:leader="dot" w:pos="9072"/>
      </w:tabs>
      <w:ind w:left="567"/>
    </w:pPr>
    <w:rPr>
      <w:szCs w:val="22"/>
    </w:rPr>
  </w:style>
  <w:style w:type="paragraph" w:customStyle="1" w:styleId="TOCBase">
    <w:name w:val="TOC Base"/>
    <w:rsid w:val="00B96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981"/>
    <w:pPr>
      <w:tabs>
        <w:tab w:val="right" w:leader="dot" w:pos="9072"/>
      </w:tabs>
      <w:spacing w:before="40" w:after="40"/>
      <w:ind w:left="284"/>
    </w:pPr>
    <w:rPr>
      <w:rFonts w:ascii="Times New Roman" w:hAnsi="Times New Roman"/>
    </w:rPr>
  </w:style>
  <w:style w:type="paragraph" w:styleId="TOC1">
    <w:name w:val="toc 1"/>
    <w:basedOn w:val="TOCBase"/>
    <w:next w:val="Normal"/>
    <w:rsid w:val="00B96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981"/>
    <w:rPr>
      <w:rFonts w:ascii="Times New Roman" w:eastAsia="Times New Roman" w:hAnsi="Times New Roman" w:cs="Times New Roman"/>
      <w:sz w:val="16"/>
      <w:lang w:eastAsia="en-US"/>
    </w:rPr>
  </w:style>
  <w:style w:type="paragraph" w:styleId="Title">
    <w:name w:val="Title"/>
    <w:basedOn w:val="HeadingBase"/>
    <w:link w:val="TitleChar"/>
    <w:qFormat/>
    <w:rsid w:val="00B96981"/>
    <w:pPr>
      <w:spacing w:before="5040"/>
      <w:jc w:val="center"/>
    </w:pPr>
    <w:rPr>
      <w:sz w:val="48"/>
      <w:szCs w:val="72"/>
      <w:lang w:val="en-US"/>
    </w:rPr>
  </w:style>
  <w:style w:type="character" w:customStyle="1" w:styleId="TitleChar">
    <w:name w:val="Title Char"/>
    <w:basedOn w:val="DefaultParagraphFont"/>
    <w:link w:val="Title"/>
    <w:rsid w:val="00B96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981"/>
    <w:pPr>
      <w:tabs>
        <w:tab w:val="left" w:pos="3600"/>
        <w:tab w:val="left" w:pos="3958"/>
      </w:tabs>
    </w:pPr>
  </w:style>
  <w:style w:type="paragraph" w:styleId="List">
    <w:name w:val="List"/>
    <w:basedOn w:val="BodyText"/>
    <w:next w:val="BodyText"/>
    <w:rsid w:val="00B96981"/>
    <w:pPr>
      <w:tabs>
        <w:tab w:val="left" w:pos="340"/>
      </w:tabs>
      <w:spacing w:before="60" w:after="60"/>
      <w:ind w:left="340" w:hanging="340"/>
    </w:pPr>
  </w:style>
  <w:style w:type="paragraph" w:customStyle="1" w:styleId="Note">
    <w:name w:val="Note"/>
    <w:basedOn w:val="BodyText"/>
    <w:rsid w:val="00B96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981"/>
    <w:pPr>
      <w:framePr w:wrap="auto" w:hAnchor="text" w:y="6049"/>
    </w:pPr>
    <w:rPr>
      <w:color w:val="000000"/>
      <w:sz w:val="40"/>
    </w:rPr>
  </w:style>
  <w:style w:type="paragraph" w:customStyle="1" w:styleId="TOCTitle">
    <w:name w:val="TOCTitle"/>
    <w:basedOn w:val="Heading1"/>
    <w:rsid w:val="00B96981"/>
    <w:pPr>
      <w:spacing w:after="240"/>
      <w:jc w:val="center"/>
      <w:outlineLvl w:val="9"/>
    </w:pPr>
    <w:rPr>
      <w:caps/>
    </w:rPr>
  </w:style>
  <w:style w:type="paragraph" w:customStyle="1" w:styleId="Version">
    <w:name w:val="Version"/>
    <w:rsid w:val="00B969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981"/>
    <w:pPr>
      <w:numPr>
        <w:numId w:val="12"/>
      </w:numPr>
      <w:tabs>
        <w:tab w:val="clear" w:pos="680"/>
      </w:tabs>
    </w:pPr>
  </w:style>
  <w:style w:type="paragraph" w:styleId="Index1">
    <w:name w:val="index 1"/>
    <w:basedOn w:val="Normal"/>
    <w:next w:val="Normal"/>
    <w:semiHidden/>
    <w:rsid w:val="00B96981"/>
    <w:pPr>
      <w:keepNext w:val="0"/>
      <w:tabs>
        <w:tab w:val="right" w:pos="4176"/>
      </w:tabs>
      <w:ind w:left="198" w:hanging="198"/>
    </w:pPr>
    <w:rPr>
      <w:rFonts w:ascii="Garamond" w:hAnsi="Garamond"/>
    </w:rPr>
  </w:style>
  <w:style w:type="paragraph" w:styleId="IndexHeading">
    <w:name w:val="index heading"/>
    <w:basedOn w:val="Normal"/>
    <w:next w:val="Index1"/>
    <w:semiHidden/>
    <w:rsid w:val="00B96981"/>
    <w:pPr>
      <w:spacing w:before="120" w:after="120"/>
    </w:pPr>
    <w:rPr>
      <w:rFonts w:ascii="Arial" w:hAnsi="Arial"/>
      <w:b/>
      <w:color w:val="918585"/>
      <w:sz w:val="24"/>
    </w:rPr>
  </w:style>
  <w:style w:type="paragraph" w:styleId="Header">
    <w:name w:val="header"/>
    <w:basedOn w:val="Normal"/>
    <w:link w:val="HeaderChar"/>
    <w:rsid w:val="00B96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981"/>
    <w:rPr>
      <w:rFonts w:ascii="Times New Roman" w:eastAsia="Times New Roman" w:hAnsi="Times New Roman" w:cs="Times New Roman"/>
      <w:sz w:val="16"/>
      <w:szCs w:val="20"/>
      <w:lang w:val="en-GB" w:eastAsia="en-US"/>
    </w:rPr>
  </w:style>
  <w:style w:type="paragraph" w:customStyle="1" w:styleId="Chapter">
    <w:name w:val="Chapter"/>
    <w:basedOn w:val="Normal"/>
    <w:rsid w:val="00B96981"/>
    <w:pPr>
      <w:spacing w:before="240"/>
    </w:pPr>
    <w:rPr>
      <w:rFonts w:ascii="Times New Roman" w:hAnsi="Times New Roman"/>
      <w:smallCaps/>
      <w:spacing w:val="80"/>
      <w:sz w:val="28"/>
    </w:rPr>
  </w:style>
  <w:style w:type="paragraph" w:customStyle="1" w:styleId="InChapter">
    <w:name w:val="InChapter"/>
    <w:basedOn w:val="Heading3"/>
    <w:rsid w:val="00B96981"/>
    <w:pPr>
      <w:spacing w:after="240"/>
      <w:outlineLvl w:val="9"/>
    </w:pPr>
    <w:rPr>
      <w:noProof/>
    </w:rPr>
  </w:style>
  <w:style w:type="paragraph" w:styleId="Index2">
    <w:name w:val="index 2"/>
    <w:basedOn w:val="Normal"/>
    <w:next w:val="Normal"/>
    <w:semiHidden/>
    <w:rsid w:val="00B96981"/>
    <w:pPr>
      <w:tabs>
        <w:tab w:val="right" w:pos="4176"/>
      </w:tabs>
      <w:ind w:left="568" w:hanging="284"/>
    </w:pPr>
    <w:rPr>
      <w:rFonts w:ascii="Garamond" w:hAnsi="Garamond"/>
    </w:rPr>
  </w:style>
  <w:style w:type="paragraph" w:customStyle="1" w:styleId="Byline">
    <w:name w:val="Byline"/>
    <w:rsid w:val="00B96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981"/>
    <w:pPr>
      <w:tabs>
        <w:tab w:val="clear" w:pos="3600"/>
        <w:tab w:val="clear" w:pos="3958"/>
      </w:tabs>
      <w:jc w:val="right"/>
    </w:pPr>
  </w:style>
  <w:style w:type="paragraph" w:styleId="Caption">
    <w:name w:val="caption"/>
    <w:basedOn w:val="BodyText"/>
    <w:next w:val="Normal"/>
    <w:qFormat/>
    <w:rsid w:val="00B96981"/>
    <w:pPr>
      <w:framePr w:w="2268" w:hSpace="181" w:vSpace="181" w:wrap="around" w:vAnchor="text" w:hAnchor="page" w:x="1135" w:y="285" w:anchorLock="1"/>
    </w:pPr>
    <w:rPr>
      <w:i/>
    </w:rPr>
  </w:style>
  <w:style w:type="paragraph" w:customStyle="1" w:styleId="MiniTOCTitle">
    <w:name w:val="MiniTOCTitle"/>
    <w:basedOn w:val="Heading4"/>
    <w:rsid w:val="00B96981"/>
    <w:pPr>
      <w:spacing w:before="240"/>
      <w:outlineLvl w:val="9"/>
    </w:pPr>
    <w:rPr>
      <w:noProof/>
      <w:sz w:val="24"/>
    </w:rPr>
  </w:style>
  <w:style w:type="paragraph" w:customStyle="1" w:styleId="MiniTOCItem">
    <w:name w:val="MiniTOCItem"/>
    <w:basedOn w:val="ListBullet"/>
    <w:rsid w:val="00B96981"/>
    <w:pPr>
      <w:numPr>
        <w:numId w:val="0"/>
      </w:numPr>
      <w:tabs>
        <w:tab w:val="right" w:leader="dot" w:pos="6521"/>
      </w:tabs>
      <w:spacing w:before="0" w:after="0"/>
    </w:pPr>
  </w:style>
  <w:style w:type="paragraph" w:customStyle="1" w:styleId="TOFTitle">
    <w:name w:val="TOFTitle"/>
    <w:basedOn w:val="TOCTitle"/>
    <w:rsid w:val="00B96981"/>
  </w:style>
  <w:style w:type="paragraph" w:styleId="TableofFigures">
    <w:name w:val="table of figures"/>
    <w:basedOn w:val="Normal"/>
    <w:next w:val="Normal"/>
    <w:semiHidden/>
    <w:rsid w:val="00B96981"/>
    <w:pPr>
      <w:tabs>
        <w:tab w:val="right" w:leader="dot" w:pos="9072"/>
      </w:tabs>
      <w:ind w:left="970" w:hanging="403"/>
    </w:pPr>
    <w:rPr>
      <w:rFonts w:ascii="Times New Roman" w:hAnsi="Times New Roman"/>
      <w:b/>
    </w:rPr>
  </w:style>
  <w:style w:type="paragraph" w:styleId="ListNumber">
    <w:name w:val="List Number"/>
    <w:basedOn w:val="List"/>
    <w:rsid w:val="00B96981"/>
    <w:pPr>
      <w:numPr>
        <w:numId w:val="14"/>
      </w:numPr>
      <w:tabs>
        <w:tab w:val="clear" w:pos="340"/>
      </w:tabs>
    </w:pPr>
  </w:style>
  <w:style w:type="character" w:customStyle="1" w:styleId="WingdingSymbols">
    <w:name w:val="Wingding Symbols"/>
    <w:rsid w:val="00B96981"/>
    <w:rPr>
      <w:rFonts w:ascii="Wingdings" w:hAnsi="Wingdings"/>
    </w:rPr>
  </w:style>
  <w:style w:type="paragraph" w:customStyle="1" w:styleId="TableHeading">
    <w:name w:val="Table Heading"/>
    <w:basedOn w:val="HeadingBase"/>
    <w:rsid w:val="00B96981"/>
    <w:pPr>
      <w:keepLines/>
      <w:pBdr>
        <w:bottom w:val="single" w:sz="6" w:space="1" w:color="918585"/>
      </w:pBdr>
      <w:spacing w:before="240"/>
    </w:pPr>
  </w:style>
  <w:style w:type="character" w:customStyle="1" w:styleId="HotSpot">
    <w:name w:val="HotSpot"/>
    <w:rsid w:val="00B96981"/>
    <w:rPr>
      <w:color w:val="0033CC"/>
      <w:u w:val="none"/>
    </w:rPr>
  </w:style>
  <w:style w:type="paragraph" w:customStyle="1" w:styleId="BodyTextRight">
    <w:name w:val="Body Text Right"/>
    <w:basedOn w:val="BodyText"/>
    <w:rsid w:val="00B96981"/>
    <w:pPr>
      <w:spacing w:before="0" w:after="0"/>
      <w:jc w:val="right"/>
    </w:pPr>
  </w:style>
  <w:style w:type="paragraph" w:styleId="Index3">
    <w:name w:val="index 3"/>
    <w:basedOn w:val="ListNumber2"/>
    <w:next w:val="Normal"/>
    <w:semiHidden/>
    <w:rsid w:val="00B96981"/>
    <w:pPr>
      <w:numPr>
        <w:numId w:val="0"/>
      </w:numPr>
      <w:tabs>
        <w:tab w:val="right" w:leader="dot" w:pos="4176"/>
      </w:tabs>
    </w:pPr>
  </w:style>
  <w:style w:type="paragraph" w:styleId="ListNumber2">
    <w:name w:val="List Number 2"/>
    <w:basedOn w:val="List2"/>
    <w:rsid w:val="00B96981"/>
    <w:pPr>
      <w:numPr>
        <w:numId w:val="9"/>
      </w:numPr>
      <w:tabs>
        <w:tab w:val="clear" w:pos="1060"/>
      </w:tabs>
    </w:pPr>
  </w:style>
  <w:style w:type="paragraph" w:customStyle="1" w:styleId="MarginNote">
    <w:name w:val="Margin Note"/>
    <w:basedOn w:val="BodyText"/>
    <w:rsid w:val="00B96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981"/>
    <w:rPr>
      <w:sz w:val="32"/>
    </w:rPr>
  </w:style>
  <w:style w:type="paragraph" w:customStyle="1" w:styleId="HeadingProcedure">
    <w:name w:val="Heading Procedure"/>
    <w:basedOn w:val="HeadingBase"/>
    <w:next w:val="Normal"/>
    <w:rsid w:val="00B96981"/>
    <w:pPr>
      <w:tabs>
        <w:tab w:val="left" w:pos="0"/>
      </w:tabs>
      <w:spacing w:before="120" w:after="60"/>
    </w:pPr>
    <w:rPr>
      <w:i/>
      <w:color w:val="918585"/>
      <w:sz w:val="22"/>
    </w:rPr>
  </w:style>
  <w:style w:type="paragraph" w:customStyle="1" w:styleId="TableBodyText">
    <w:name w:val="Table Body Text"/>
    <w:basedOn w:val="BodyText"/>
    <w:rsid w:val="00B96981"/>
    <w:pPr>
      <w:spacing w:before="60" w:after="60"/>
    </w:pPr>
  </w:style>
  <w:style w:type="paragraph" w:styleId="ListContinue">
    <w:name w:val="List Continue"/>
    <w:basedOn w:val="List"/>
    <w:rsid w:val="00B96981"/>
    <w:pPr>
      <w:ind w:firstLine="0"/>
    </w:pPr>
  </w:style>
  <w:style w:type="paragraph" w:customStyle="1" w:styleId="ListNote">
    <w:name w:val="List Note"/>
    <w:basedOn w:val="List"/>
    <w:rsid w:val="00B96981"/>
    <w:pPr>
      <w:pBdr>
        <w:top w:val="single" w:sz="6" w:space="2" w:color="918585"/>
        <w:bottom w:val="single" w:sz="6" w:space="2" w:color="918585"/>
      </w:pBdr>
      <w:tabs>
        <w:tab w:val="left" w:pos="1021"/>
      </w:tabs>
      <w:ind w:firstLine="0"/>
    </w:pPr>
  </w:style>
  <w:style w:type="paragraph" w:customStyle="1" w:styleId="Warning">
    <w:name w:val="Warning"/>
    <w:basedOn w:val="BodyText"/>
    <w:rsid w:val="00B96981"/>
    <w:pPr>
      <w:shd w:val="clear" w:color="auto" w:fill="D9D9D9"/>
      <w:tabs>
        <w:tab w:val="left" w:pos="992"/>
      </w:tabs>
      <w:ind w:left="119" w:right="119"/>
    </w:pPr>
    <w:rPr>
      <w:sz w:val="20"/>
    </w:rPr>
  </w:style>
  <w:style w:type="paragraph" w:customStyle="1" w:styleId="MarginIcons">
    <w:name w:val="Margin Icons"/>
    <w:basedOn w:val="BodyText"/>
    <w:rsid w:val="00B96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981"/>
    <w:rPr>
      <w:rFonts w:ascii="Courier New" w:hAnsi="Courier New"/>
    </w:rPr>
  </w:style>
  <w:style w:type="paragraph" w:customStyle="1" w:styleId="NoteBullet">
    <w:name w:val="Note Bullet"/>
    <w:basedOn w:val="Note"/>
    <w:rsid w:val="00B96981"/>
    <w:pPr>
      <w:tabs>
        <w:tab w:val="clear" w:pos="680"/>
      </w:tabs>
      <w:spacing w:before="60" w:after="60"/>
    </w:pPr>
  </w:style>
  <w:style w:type="paragraph" w:customStyle="1" w:styleId="SubHeading2">
    <w:name w:val="SubHeading2"/>
    <w:basedOn w:val="HeadingBase"/>
    <w:rsid w:val="00B96981"/>
    <w:pPr>
      <w:spacing w:before="240" w:after="60"/>
    </w:pPr>
    <w:rPr>
      <w:sz w:val="20"/>
    </w:rPr>
  </w:style>
  <w:style w:type="paragraph" w:customStyle="1" w:styleId="SubHeading1">
    <w:name w:val="SubHeading1"/>
    <w:basedOn w:val="HeadingBase"/>
    <w:rsid w:val="00B96981"/>
    <w:pPr>
      <w:spacing w:before="240" w:after="60"/>
    </w:pPr>
    <w:rPr>
      <w:color w:val="918585"/>
      <w:sz w:val="22"/>
    </w:rPr>
  </w:style>
  <w:style w:type="paragraph" w:customStyle="1" w:styleId="SideHeading">
    <w:name w:val="Side Heading"/>
    <w:basedOn w:val="HeadingBase"/>
    <w:rsid w:val="00B96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981"/>
    <w:pPr>
      <w:numPr>
        <w:numId w:val="10"/>
      </w:numPr>
    </w:pPr>
  </w:style>
  <w:style w:type="paragraph" w:styleId="PlainText">
    <w:name w:val="Plain Text"/>
    <w:basedOn w:val="Normal"/>
    <w:link w:val="PlainTextChar"/>
    <w:rsid w:val="00B96981"/>
    <w:rPr>
      <w:sz w:val="20"/>
    </w:rPr>
  </w:style>
  <w:style w:type="character" w:customStyle="1" w:styleId="PlainTextChar">
    <w:name w:val="Plain Text Char"/>
    <w:basedOn w:val="DefaultParagraphFont"/>
    <w:link w:val="PlainText"/>
    <w:rsid w:val="00B96981"/>
    <w:rPr>
      <w:rFonts w:ascii="Courier New" w:eastAsia="Times New Roman" w:hAnsi="Courier New" w:cs="Times New Roman"/>
      <w:sz w:val="20"/>
      <w:szCs w:val="20"/>
      <w:lang w:eastAsia="en-US"/>
    </w:rPr>
  </w:style>
  <w:style w:type="character" w:customStyle="1" w:styleId="MenuOption">
    <w:name w:val="Menu Option"/>
    <w:basedOn w:val="DefaultParagraphFont"/>
    <w:rsid w:val="00B96981"/>
    <w:rPr>
      <w:b/>
      <w:smallCaps/>
    </w:rPr>
  </w:style>
  <w:style w:type="paragraph" w:customStyle="1" w:styleId="TableListNumber">
    <w:name w:val="Table List Number"/>
    <w:basedOn w:val="ListNumber"/>
    <w:rsid w:val="00B96981"/>
    <w:pPr>
      <w:numPr>
        <w:numId w:val="0"/>
      </w:numPr>
    </w:pPr>
  </w:style>
  <w:style w:type="paragraph" w:styleId="TOC4">
    <w:name w:val="toc 4"/>
    <w:basedOn w:val="TOCBase"/>
    <w:next w:val="Normal"/>
    <w:semiHidden/>
    <w:rsid w:val="00B96981"/>
    <w:pPr>
      <w:tabs>
        <w:tab w:val="right" w:leader="dot" w:pos="9071"/>
      </w:tabs>
      <w:ind w:left="1701"/>
    </w:pPr>
  </w:style>
  <w:style w:type="paragraph" w:customStyle="1" w:styleId="ListAlpha">
    <w:name w:val="List Alpha"/>
    <w:basedOn w:val="List"/>
    <w:rsid w:val="00B96981"/>
    <w:pPr>
      <w:numPr>
        <w:numId w:val="8"/>
      </w:numPr>
    </w:pPr>
  </w:style>
  <w:style w:type="paragraph" w:customStyle="1" w:styleId="ListAlpha2">
    <w:name w:val="List Alpha 2"/>
    <w:basedOn w:val="List2"/>
    <w:rsid w:val="00B96981"/>
    <w:pPr>
      <w:numPr>
        <w:numId w:val="7"/>
      </w:numPr>
    </w:pPr>
  </w:style>
  <w:style w:type="paragraph" w:styleId="List2">
    <w:name w:val="List 2"/>
    <w:basedOn w:val="BodyText"/>
    <w:rsid w:val="00B96981"/>
    <w:pPr>
      <w:tabs>
        <w:tab w:val="left" w:pos="680"/>
      </w:tabs>
      <w:spacing w:before="60" w:after="60"/>
      <w:ind w:left="680" w:hanging="340"/>
    </w:pPr>
  </w:style>
  <w:style w:type="paragraph" w:styleId="List3">
    <w:name w:val="List 3"/>
    <w:basedOn w:val="BodyText"/>
    <w:rsid w:val="00B96981"/>
    <w:pPr>
      <w:tabs>
        <w:tab w:val="left" w:pos="1021"/>
      </w:tabs>
      <w:spacing w:before="60" w:after="60"/>
      <w:ind w:left="1020" w:hanging="340"/>
    </w:pPr>
  </w:style>
  <w:style w:type="paragraph" w:styleId="List4">
    <w:name w:val="List 4"/>
    <w:basedOn w:val="BodyText"/>
    <w:rsid w:val="00B96981"/>
    <w:pPr>
      <w:tabs>
        <w:tab w:val="left" w:pos="1361"/>
      </w:tabs>
      <w:spacing w:before="60" w:after="60"/>
      <w:ind w:left="1361" w:hanging="340"/>
    </w:pPr>
  </w:style>
  <w:style w:type="paragraph" w:styleId="List5">
    <w:name w:val="List 5"/>
    <w:basedOn w:val="BodyText"/>
    <w:rsid w:val="00B96981"/>
    <w:pPr>
      <w:tabs>
        <w:tab w:val="left" w:pos="1701"/>
      </w:tabs>
      <w:spacing w:before="60" w:after="60"/>
      <w:ind w:left="1701" w:hanging="340"/>
    </w:pPr>
  </w:style>
  <w:style w:type="paragraph" w:styleId="ListBullet3">
    <w:name w:val="List Bullet 3"/>
    <w:basedOn w:val="List3"/>
    <w:rsid w:val="00B96981"/>
    <w:pPr>
      <w:numPr>
        <w:numId w:val="13"/>
      </w:numPr>
      <w:tabs>
        <w:tab w:val="clear" w:pos="1021"/>
      </w:tabs>
      <w:ind w:left="1037" w:hanging="357"/>
    </w:pPr>
  </w:style>
  <w:style w:type="paragraph" w:styleId="ListBullet4">
    <w:name w:val="List Bullet 4"/>
    <w:basedOn w:val="List4"/>
    <w:rsid w:val="00B96981"/>
    <w:pPr>
      <w:numPr>
        <w:numId w:val="2"/>
      </w:numPr>
      <w:tabs>
        <w:tab w:val="clear" w:pos="1361"/>
      </w:tabs>
    </w:pPr>
  </w:style>
  <w:style w:type="paragraph" w:styleId="ListBullet5">
    <w:name w:val="List Bullet 5"/>
    <w:basedOn w:val="List5"/>
    <w:rsid w:val="00B96981"/>
    <w:pPr>
      <w:numPr>
        <w:numId w:val="3"/>
      </w:numPr>
    </w:pPr>
  </w:style>
  <w:style w:type="paragraph" w:styleId="ListContinue2">
    <w:name w:val="List Continue 2"/>
    <w:basedOn w:val="List2"/>
    <w:rsid w:val="00B96981"/>
    <w:pPr>
      <w:ind w:firstLine="0"/>
    </w:pPr>
  </w:style>
  <w:style w:type="paragraph" w:styleId="ListContinue3">
    <w:name w:val="List Continue 3"/>
    <w:basedOn w:val="List3"/>
    <w:rsid w:val="00B96981"/>
    <w:pPr>
      <w:ind w:left="1021" w:firstLine="0"/>
    </w:pPr>
  </w:style>
  <w:style w:type="paragraph" w:styleId="ListContinue4">
    <w:name w:val="List Continue 4"/>
    <w:basedOn w:val="List4"/>
    <w:rsid w:val="00B96981"/>
    <w:pPr>
      <w:ind w:firstLine="0"/>
    </w:pPr>
  </w:style>
  <w:style w:type="paragraph" w:styleId="ListContinue5">
    <w:name w:val="List Continue 5"/>
    <w:basedOn w:val="List5"/>
    <w:rsid w:val="00B96981"/>
    <w:pPr>
      <w:ind w:firstLine="0"/>
    </w:pPr>
  </w:style>
  <w:style w:type="paragraph" w:styleId="ListNumber3">
    <w:name w:val="List Number 3"/>
    <w:basedOn w:val="List3"/>
    <w:rsid w:val="00B96981"/>
    <w:pPr>
      <w:numPr>
        <w:numId w:val="4"/>
      </w:numPr>
    </w:pPr>
  </w:style>
  <w:style w:type="paragraph" w:styleId="ListNumber4">
    <w:name w:val="List Number 4"/>
    <w:basedOn w:val="List4"/>
    <w:rsid w:val="00B96981"/>
    <w:pPr>
      <w:numPr>
        <w:numId w:val="5"/>
      </w:numPr>
    </w:pPr>
  </w:style>
  <w:style w:type="paragraph" w:styleId="ListNumber5">
    <w:name w:val="List Number 5"/>
    <w:basedOn w:val="List5"/>
    <w:rsid w:val="00B96981"/>
    <w:pPr>
      <w:numPr>
        <w:numId w:val="6"/>
      </w:numPr>
    </w:pPr>
  </w:style>
  <w:style w:type="paragraph" w:styleId="BlockText">
    <w:name w:val="Block Text"/>
    <w:basedOn w:val="Normal"/>
    <w:rsid w:val="00B96981"/>
    <w:pPr>
      <w:spacing w:after="120"/>
      <w:ind w:left="1440" w:right="1440"/>
    </w:pPr>
  </w:style>
  <w:style w:type="character" w:customStyle="1" w:styleId="Subscript">
    <w:name w:val="Subscript"/>
    <w:basedOn w:val="DefaultParagraphFont"/>
    <w:rsid w:val="00B96981"/>
    <w:rPr>
      <w:sz w:val="16"/>
      <w:vertAlign w:val="subscript"/>
    </w:rPr>
  </w:style>
  <w:style w:type="character" w:customStyle="1" w:styleId="Superscript">
    <w:name w:val="Superscript"/>
    <w:basedOn w:val="DefaultParagraphFont"/>
    <w:rsid w:val="00B96981"/>
    <w:rPr>
      <w:sz w:val="16"/>
      <w:vertAlign w:val="superscript"/>
    </w:rPr>
  </w:style>
  <w:style w:type="character" w:customStyle="1" w:styleId="Symbols">
    <w:name w:val="Symbols"/>
    <w:basedOn w:val="DefaultParagraphFont"/>
    <w:rsid w:val="00B96981"/>
    <w:rPr>
      <w:rFonts w:ascii="Symbol" w:hAnsi="Symbol"/>
    </w:rPr>
  </w:style>
  <w:style w:type="character" w:customStyle="1" w:styleId="MenuOptions">
    <w:name w:val="Menu Options"/>
    <w:basedOn w:val="DefaultParagraphFont"/>
    <w:rsid w:val="00B96981"/>
    <w:rPr>
      <w:rFonts w:ascii="Arial Narrow" w:hAnsi="Arial Narrow"/>
      <w:smallCaps/>
    </w:rPr>
  </w:style>
  <w:style w:type="character" w:customStyle="1" w:styleId="Buttons">
    <w:name w:val="Buttons"/>
    <w:basedOn w:val="DefaultParagraphFont"/>
    <w:rsid w:val="00B96981"/>
    <w:rPr>
      <w:b/>
    </w:rPr>
  </w:style>
  <w:style w:type="character" w:customStyle="1" w:styleId="Underlined">
    <w:name w:val="Underlined"/>
    <w:basedOn w:val="DefaultParagraphFont"/>
    <w:rsid w:val="00B96981"/>
    <w:rPr>
      <w:u w:val="single"/>
    </w:rPr>
  </w:style>
  <w:style w:type="paragraph" w:customStyle="1" w:styleId="TableBodyTextRight">
    <w:name w:val="Table Body Text Right"/>
    <w:basedOn w:val="TableBodyText"/>
    <w:rsid w:val="00B96981"/>
    <w:pPr>
      <w:widowControl w:val="0"/>
      <w:autoSpaceDE w:val="0"/>
      <w:autoSpaceDN w:val="0"/>
      <w:adjustRightInd w:val="0"/>
      <w:jc w:val="right"/>
    </w:pPr>
    <w:rPr>
      <w:rFonts w:cs="Arial"/>
      <w:szCs w:val="18"/>
    </w:rPr>
  </w:style>
  <w:style w:type="paragraph" w:customStyle="1" w:styleId="CopyrightText">
    <w:name w:val="Copyright Text"/>
    <w:basedOn w:val="BodyText"/>
    <w:rsid w:val="00B96981"/>
    <w:rPr>
      <w:sz w:val="18"/>
    </w:rPr>
  </w:style>
  <w:style w:type="paragraph" w:customStyle="1" w:styleId="BodySmallRight">
    <w:name w:val="Body Small Right"/>
    <w:basedOn w:val="BodyTextRight"/>
    <w:rsid w:val="00B96981"/>
    <w:rPr>
      <w:sz w:val="18"/>
      <w:szCs w:val="18"/>
    </w:rPr>
  </w:style>
  <w:style w:type="paragraph" w:customStyle="1" w:styleId="MarginEdition">
    <w:name w:val="Margin Edition"/>
    <w:basedOn w:val="MarginNote"/>
    <w:rsid w:val="00B96981"/>
    <w:pPr>
      <w:spacing w:before="0" w:after="0"/>
    </w:pPr>
    <w:rPr>
      <w:rFonts w:ascii="Times New Roman" w:hAnsi="Times New Roman"/>
      <w:color w:val="999999"/>
    </w:rPr>
  </w:style>
  <w:style w:type="paragraph" w:customStyle="1" w:styleId="Spacer">
    <w:name w:val="Spacer"/>
    <w:basedOn w:val="Normal"/>
    <w:rsid w:val="00B96981"/>
    <w:rPr>
      <w:sz w:val="2"/>
      <w:szCs w:val="2"/>
    </w:rPr>
  </w:style>
  <w:style w:type="character" w:customStyle="1" w:styleId="Small">
    <w:name w:val="Small"/>
    <w:basedOn w:val="DefaultParagraphFont"/>
    <w:rsid w:val="00B96981"/>
    <w:rPr>
      <w:sz w:val="16"/>
    </w:rPr>
  </w:style>
  <w:style w:type="paragraph" w:customStyle="1" w:styleId="WideTable">
    <w:name w:val="Wide Table"/>
    <w:basedOn w:val="Normal"/>
    <w:rsid w:val="00B96981"/>
    <w:pPr>
      <w:ind w:left="-1418"/>
    </w:pPr>
    <w:rPr>
      <w:sz w:val="2"/>
      <w:szCs w:val="2"/>
    </w:rPr>
  </w:style>
  <w:style w:type="character" w:styleId="PageNumber">
    <w:name w:val="page number"/>
    <w:basedOn w:val="DefaultParagraphFont"/>
    <w:rsid w:val="00B96981"/>
  </w:style>
  <w:style w:type="paragraph" w:styleId="Quote">
    <w:name w:val="Quote"/>
    <w:basedOn w:val="Heading1"/>
    <w:link w:val="QuoteChar"/>
    <w:qFormat/>
    <w:rsid w:val="00B96981"/>
    <w:rPr>
      <w:b w:val="0"/>
      <w:sz w:val="72"/>
      <w:szCs w:val="72"/>
      <w:lang w:val="en-NZ"/>
    </w:rPr>
  </w:style>
  <w:style w:type="character" w:customStyle="1" w:styleId="QuoteChar">
    <w:name w:val="Quote Char"/>
    <w:basedOn w:val="DefaultParagraphFont"/>
    <w:link w:val="Quote"/>
    <w:rsid w:val="00B96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981"/>
    <w:pPr>
      <w:pageBreakBefore/>
    </w:pPr>
  </w:style>
  <w:style w:type="paragraph" w:customStyle="1" w:styleId="Border">
    <w:name w:val="Border"/>
    <w:basedOn w:val="Normal"/>
    <w:qFormat/>
    <w:rsid w:val="00B96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981"/>
    <w:rPr>
      <w:b/>
      <w:bCs/>
      <w:i/>
      <w:iCs/>
      <w:color w:val="auto"/>
    </w:rPr>
  </w:style>
  <w:style w:type="paragraph" w:styleId="IntenseQuote">
    <w:name w:val="Intense Quote"/>
    <w:basedOn w:val="Normal"/>
    <w:next w:val="Normal"/>
    <w:link w:val="IntenseQuoteChar"/>
    <w:uiPriority w:val="30"/>
    <w:qFormat/>
    <w:rsid w:val="00B96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981"/>
    <w:rPr>
      <w:smallCaps/>
      <w:color w:val="auto"/>
      <w:u w:val="single"/>
    </w:rPr>
  </w:style>
  <w:style w:type="character" w:styleId="IntenseReference">
    <w:name w:val="Intense Reference"/>
    <w:basedOn w:val="DefaultParagraphFont"/>
    <w:uiPriority w:val="32"/>
    <w:qFormat/>
    <w:rsid w:val="00B96981"/>
    <w:rPr>
      <w:b/>
      <w:bCs/>
      <w:smallCaps/>
      <w:color w:val="auto"/>
      <w:spacing w:val="5"/>
      <w:u w:val="single"/>
    </w:rPr>
  </w:style>
  <w:style w:type="paragraph" w:customStyle="1" w:styleId="2ColumnHeading">
    <w:name w:val="2Column Heading"/>
    <w:basedOn w:val="BodyText"/>
    <w:qFormat/>
    <w:rsid w:val="00B96981"/>
    <w:pPr>
      <w:spacing w:after="60"/>
      <w:ind w:left="-2268"/>
    </w:pPr>
    <w:rPr>
      <w:b/>
    </w:rPr>
  </w:style>
  <w:style w:type="paragraph" w:customStyle="1" w:styleId="Heading1TOC">
    <w:name w:val="Heading1 TOC"/>
    <w:basedOn w:val="Normal"/>
    <w:qFormat/>
    <w:rsid w:val="00B96981"/>
    <w:pPr>
      <w:spacing w:before="240" w:after="120"/>
    </w:pPr>
    <w:rPr>
      <w:rFonts w:ascii="Times New Roman" w:hAnsi="Times New Roman"/>
      <w:b/>
      <w:sz w:val="32"/>
    </w:rPr>
  </w:style>
  <w:style w:type="paragraph" w:customStyle="1" w:styleId="Heading2TOC">
    <w:name w:val="Heading2 TOC"/>
    <w:basedOn w:val="Normal"/>
    <w:qFormat/>
    <w:rsid w:val="00B96981"/>
    <w:pPr>
      <w:spacing w:before="240" w:after="60"/>
    </w:pPr>
    <w:rPr>
      <w:rFonts w:ascii="Times New Roman" w:hAnsi="Times New Roman"/>
      <w:b/>
      <w:sz w:val="28"/>
    </w:rPr>
  </w:style>
  <w:style w:type="character" w:customStyle="1" w:styleId="Underline">
    <w:name w:val="Underline"/>
    <w:basedOn w:val="DefaultParagraphFont"/>
    <w:qFormat/>
    <w:rsid w:val="00B96981"/>
    <w:rPr>
      <w:u w:val="single"/>
    </w:rPr>
  </w:style>
  <w:style w:type="character" w:customStyle="1" w:styleId="BoldandItalics">
    <w:name w:val="Bold and Italics"/>
    <w:qFormat/>
    <w:rsid w:val="00B96981"/>
    <w:rPr>
      <w:b/>
      <w:i/>
      <w:u w:val="none"/>
    </w:rPr>
  </w:style>
  <w:style w:type="paragraph" w:styleId="BalloonText">
    <w:name w:val="Balloon Text"/>
    <w:basedOn w:val="Normal"/>
    <w:link w:val="BalloonTextChar"/>
    <w:rsid w:val="00B96981"/>
    <w:rPr>
      <w:rFonts w:ascii="Tahoma" w:hAnsi="Tahoma" w:cs="Tahoma"/>
      <w:sz w:val="16"/>
      <w:szCs w:val="16"/>
    </w:rPr>
  </w:style>
  <w:style w:type="character" w:customStyle="1" w:styleId="BalloonTextChar">
    <w:name w:val="Balloon Text Char"/>
    <w:basedOn w:val="DefaultParagraphFont"/>
    <w:link w:val="BalloonText"/>
    <w:rsid w:val="00B96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981"/>
    <w:rPr>
      <w:b/>
      <w:color w:val="660033"/>
      <w:spacing w:val="0"/>
    </w:rPr>
  </w:style>
  <w:style w:type="paragraph" w:customStyle="1" w:styleId="Nameditemlist">
    <w:name w:val="Named item list"/>
    <w:basedOn w:val="BodyText"/>
    <w:qFormat/>
    <w:rsid w:val="00B96981"/>
    <w:pPr>
      <w:tabs>
        <w:tab w:val="left" w:pos="2835"/>
      </w:tabs>
      <w:ind w:left="2835" w:hanging="2835"/>
    </w:pPr>
  </w:style>
  <w:style w:type="paragraph" w:customStyle="1" w:styleId="BodyTextnopadding">
    <w:name w:val="Body Text no padding"/>
    <w:basedOn w:val="BodyText"/>
    <w:qFormat/>
    <w:rsid w:val="00B96981"/>
    <w:pPr>
      <w:spacing w:before="0" w:after="0"/>
    </w:pPr>
  </w:style>
  <w:style w:type="paragraph" w:customStyle="1" w:styleId="BodyTextBold">
    <w:name w:val="Body Text Bold"/>
    <w:basedOn w:val="BodyText"/>
    <w:qFormat/>
    <w:rsid w:val="00B96981"/>
    <w:rPr>
      <w:b/>
    </w:rPr>
  </w:style>
  <w:style w:type="character" w:styleId="Hyperlink">
    <w:name w:val="Hyperlink"/>
    <w:basedOn w:val="DefaultParagraphFont"/>
    <w:uiPriority w:val="99"/>
    <w:unhideWhenUsed/>
    <w:rsid w:val="009E6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4275</Characters>
  <Application>Microsoft Office Word</Application>
  <DocSecurity>0</DocSecurity>
  <Lines>158</Lines>
  <Paragraphs>88</Paragraphs>
  <ScaleCrop>false</ScaleCrop>
  <Company>Author-it Software Corporation Ltd.</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FBPFST5028 Implement and review the manufacturing and processing of edible fats and oils</dc:title>
  <dc:subject>Approved</dc:subject>
  <dc:creator>Skills Impact</dc:creator>
  <cp:keywords>Release: 1</cp:keywords>
  <dc:description>Review Date: 12 April 2008</dc:description>
  <cp:lastModifiedBy>HSD_TPCMSd.prod</cp:lastModifiedBy>
  <cp:revision>3</cp:revision>
  <dcterms:created xsi:type="dcterms:W3CDTF">2022-04-19T18:19:00Z</dcterms:created>
  <dcterms:modified xsi:type="dcterms:W3CDTF">2022-04-19T18:19:00Z</dcterms:modified>
</cp:coreProperties>
</file>