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E8A" w:rsidP="00662E8A">
      <w:pPr>
        <w:pStyle w:val="Title"/>
      </w:pPr>
      <w:r>
        <w:fldChar w:fldCharType="begin"/>
      </w:r>
      <w:r>
        <w:instrText xml:space="preserve"> TITLE   \* MERGEFORMAT </w:instrText>
      </w:r>
      <w:r>
        <w:fldChar w:fldCharType="separate"/>
      </w:r>
      <w:r>
        <w:t>FBPFST5006 Apply food microbiological techniques and analysis</w:t>
      </w:r>
      <w:r>
        <w:fldChar w:fldCharType="end"/>
      </w:r>
    </w:p>
    <w:p w:rsidR="00662E8A" w:rsidP="00662E8A">
      <w:pPr>
        <w:pStyle w:val="Version"/>
        <w:sectPr w:rsidSect="00D631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19D" w:rsidP="00D6319D">
      <w:pPr>
        <w:pStyle w:val="SuperHeading"/>
      </w:pPr>
      <w:r w:rsidRPr="00D6319D">
        <w:t>FBPFST5006 Apply food microbiological techniques and analysis</w:t>
      </w:r>
    </w:p>
    <w:p w:rsidR="00000000" w:rsidRPr="00D6319D" w:rsidP="00D6319D">
      <w:pPr>
        <w:pStyle w:val="Heading1"/>
      </w:pPr>
      <w:bookmarkStart w:id="1" w:name="O_994755"/>
      <w:bookmarkEnd w:id="1"/>
      <w:r w:rsidRPr="00D6319D">
        <w:t>Modification History</w:t>
      </w:r>
    </w:p>
    <w:tbl>
      <w:tblPr>
        <w:tblW w:w="9520" w:type="dxa"/>
        <w:tblLayout w:type="fixed"/>
        <w:tblCellMar>
          <w:left w:w="62" w:type="dxa"/>
          <w:right w:w="62" w:type="dxa"/>
        </w:tblCellMar>
        <w:tblLook w:val="0000"/>
      </w:tblPr>
      <w:tblGrid>
        <w:gridCol w:w="2528"/>
        <w:gridCol w:w="6992"/>
      </w:tblGrid>
      <w:tr w:rsidTr="00D6319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rPr>
                <w:rStyle w:val="SpecialBold"/>
              </w:rPr>
              <w:t>Comments</w:t>
            </w:r>
          </w:p>
        </w:tc>
      </w:tr>
      <w:tr w:rsidTr="00D6319D">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t>This version released with the FBP Food, Beverage and Pharmaceutical Training Package Version 2.0.</w:t>
            </w:r>
          </w:p>
        </w:tc>
      </w:tr>
    </w:tbl>
    <w:p w:rsidR="00000000" w:rsidRPr="00D6319D" w:rsidP="00D6319D">
      <w:pPr>
        <w:pStyle w:val="BodyText"/>
      </w:pPr>
    </w:p>
    <w:p w:rsidR="00000000" w:rsidRPr="00D6319D" w:rsidP="00D6319D">
      <w:pPr>
        <w:pStyle w:val="AllowPageBreak"/>
      </w:pPr>
    </w:p>
    <w:p w:rsidR="00000000" w:rsidRPr="00D6319D" w:rsidP="00D6319D">
      <w:pPr>
        <w:pStyle w:val="Heading1"/>
      </w:pPr>
      <w:bookmarkStart w:id="2" w:name="O_994756"/>
      <w:bookmarkEnd w:id="2"/>
      <w:r w:rsidRPr="00D6319D">
        <w:t>Application</w:t>
      </w:r>
    </w:p>
    <w:p w:rsidR="00000000" w:rsidRPr="00D6319D" w:rsidP="00662E8A">
      <w:pPr>
        <w:pStyle w:val="BodyText"/>
      </w:pPr>
      <w:r w:rsidRPr="00D6319D">
        <w:t>This unit of competency describes the skills and knowledge required to perform tests and conduct analysis in a food-based microbiological laboratory. The individual is required to demonstrate deep knowledge in a specific technical area and to design and co</w:t>
      </w:r>
      <w:r w:rsidRPr="00D6319D">
        <w:t>mmunicate solutions to sometimes complex problems.</w:t>
      </w:r>
    </w:p>
    <w:p w:rsidR="00000000" w:rsidRPr="00D6319D" w:rsidP="00662E8A">
      <w:pPr>
        <w:pStyle w:val="BodyText"/>
      </w:pPr>
      <w:r w:rsidRPr="00D6319D">
        <w:t xml:space="preserve">This unit applies to individuals who are responsible for analysing the microbiology of food in food processing operations and who undertake roles in technical management and production management. </w:t>
      </w:r>
    </w:p>
    <w:p w:rsidR="00000000" w:rsidRPr="00D6319D" w:rsidP="00662E8A">
      <w:pPr>
        <w:pStyle w:val="BodyText"/>
      </w:pPr>
      <w:r w:rsidRPr="00D6319D">
        <w:t>No occu</w:t>
      </w:r>
      <w:r w:rsidRPr="00D6319D">
        <w:t>pational licensing or certification requirements apply to this unit at the time of publication. However, legislative and regulatory requirements for food processing exist, so local requirements must be checked. All work must comply with Australian food saf</w:t>
      </w:r>
      <w:r w:rsidRPr="00D6319D">
        <w:t>ety standards and relevant codes of practice.</w:t>
      </w:r>
    </w:p>
    <w:p w:rsidR="00000000" w:rsidRPr="00D6319D" w:rsidP="00D6319D">
      <w:pPr>
        <w:pStyle w:val="Heading1"/>
      </w:pPr>
      <w:bookmarkStart w:id="3" w:name="O_994757"/>
      <w:bookmarkEnd w:id="3"/>
      <w:r w:rsidRPr="00D6319D">
        <w:t>Pre-requisite Unit</w:t>
      </w:r>
    </w:p>
    <w:p w:rsidR="00000000" w:rsidRPr="00D6319D" w:rsidP="00662E8A">
      <w:pPr>
        <w:pStyle w:val="BodyText"/>
      </w:pPr>
      <w:r w:rsidRPr="00D6319D">
        <w:t>Nil</w:t>
      </w:r>
    </w:p>
    <w:p w:rsidR="00000000" w:rsidRPr="00D6319D" w:rsidP="00D6319D">
      <w:pPr>
        <w:pStyle w:val="Heading1"/>
      </w:pPr>
      <w:bookmarkStart w:id="4" w:name="O_994759"/>
      <w:bookmarkEnd w:id="4"/>
      <w:r w:rsidRPr="00D6319D">
        <w:t>Unit Sector</w:t>
      </w:r>
    </w:p>
    <w:p w:rsidR="00000000" w:rsidRPr="00D6319D" w:rsidP="00662E8A">
      <w:pPr>
        <w:pStyle w:val="BodyText"/>
      </w:pPr>
      <w:r w:rsidRPr="00D6319D">
        <w:t>Food science and technology (FST)</w:t>
      </w:r>
    </w:p>
    <w:p w:rsidR="00000000" w:rsidRPr="00D6319D" w:rsidP="00D6319D">
      <w:pPr>
        <w:pStyle w:val="Heading1"/>
      </w:pPr>
      <w:bookmarkStart w:id="5" w:name="O_994760"/>
      <w:bookmarkEnd w:id="5"/>
      <w:r w:rsidRPr="00D6319D">
        <w:t>Elements and Performance Criteria</w:t>
      </w:r>
    </w:p>
    <w:tbl>
      <w:tblPr>
        <w:tblW w:w="9520" w:type="dxa"/>
        <w:tblLayout w:type="fixed"/>
        <w:tblCellMar>
          <w:left w:w="62" w:type="dxa"/>
          <w:right w:w="62" w:type="dxa"/>
        </w:tblCellMar>
        <w:tblLook w:val="0000"/>
      </w:tblPr>
      <w:tblGrid>
        <w:gridCol w:w="2580"/>
        <w:gridCol w:w="6940"/>
      </w:tblGrid>
      <w:tr w:rsidTr="00662E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319D" w:rsidP="00D6319D">
            <w:pPr>
              <w:pStyle w:val="BodyText"/>
            </w:pPr>
            <w:r w:rsidRPr="00D6319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319D">
            <w:pPr>
              <w:pStyle w:val="BodyText"/>
              <w:rPr>
                <w:lang w:val="en-NZ"/>
              </w:rPr>
            </w:pPr>
            <w:r w:rsidRPr="00D6319D">
              <w:rPr>
                <w:rStyle w:val="SpecialBold"/>
              </w:rPr>
              <w:t>Performance Criteria</w:t>
            </w:r>
          </w:p>
        </w:tc>
      </w:tr>
      <w:tr w:rsidTr="00662E8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rPr>
                <w:rStyle w:val="Emphasis"/>
              </w:rPr>
              <w:t>Performance criteria describe the performance needed to demonstrate achievement of the element.</w:t>
            </w:r>
          </w:p>
        </w:tc>
      </w:tr>
      <w:tr w:rsidTr="00662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 xml:space="preserve">1. Identify food poisoning and spoilage bacteria, including </w:t>
            </w:r>
            <w:r w:rsidRPr="00D6319D">
              <w:t>methods of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t>1.1 Identify the major bacteria respon</w:t>
            </w:r>
            <w:r w:rsidRPr="00D6319D">
              <w:t>sible for food poisoning and spoilage</w:t>
            </w:r>
          </w:p>
          <w:p w:rsidR="00000000" w:rsidRPr="00D6319D" w:rsidP="00D6319D">
            <w:pPr>
              <w:pStyle w:val="BodyText"/>
            </w:pPr>
            <w:r w:rsidRPr="00D6319D">
              <w:t xml:space="preserve">1.2 Evaluate the types of processes used in the control of microbial </w:t>
            </w:r>
            <w:r w:rsidRPr="00D6319D">
              <w:t>growth in food products</w:t>
            </w:r>
          </w:p>
          <w:p w:rsidR="00000000" w:rsidRPr="00D6319D" w:rsidP="00D6319D">
            <w:pPr>
              <w:pStyle w:val="BodyText"/>
            </w:pPr>
            <w:r w:rsidRPr="00D6319D">
              <w:t>1.3 Determine the effect of a standard food preserving technique over a range of pH on the growth patterns of microbes</w:t>
            </w:r>
          </w:p>
          <w:p w:rsidR="00000000" w:rsidRPr="00D6319D" w:rsidP="00D6319D">
            <w:pPr>
              <w:pStyle w:val="BodyText"/>
            </w:pPr>
            <w:r w:rsidRPr="00D6319D">
              <w:t>1.4 Ev</w:t>
            </w:r>
            <w:r w:rsidRPr="00D6319D">
              <w:t>aluate the effectiveness of this food preserving technique in controlling food poisoning and spoilage microbes</w:t>
            </w:r>
          </w:p>
          <w:p w:rsidR="00000000" w:rsidRPr="00D6319D" w:rsidP="00D6319D">
            <w:pPr>
              <w:pStyle w:val="BodyText"/>
            </w:pPr>
            <w:r w:rsidRPr="00D6319D">
              <w:t>1.5 Assess the usefulness of this technique as part of process control of food poisoning and spoilage microbes</w:t>
            </w:r>
          </w:p>
          <w:p w:rsidR="00000000" w:rsidP="00D6319D">
            <w:pPr>
              <w:pStyle w:val="BodyText"/>
              <w:rPr>
                <w:lang w:val="en-NZ"/>
              </w:rPr>
            </w:pPr>
            <w:r w:rsidRPr="00D6319D">
              <w:t>1.6 Assess compliance with Food St</w:t>
            </w:r>
            <w:r w:rsidRPr="00D6319D">
              <w:t>andards Code for food preservation techniques</w:t>
            </w:r>
          </w:p>
        </w:tc>
      </w:tr>
      <w:tr w:rsidTr="00662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2. Perform microbiological techniques for the identification of food-borne disease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t>2.1 Use standard microbiological techniques to identify and enumerate food poisoning and spoilage organisms from a food sample</w:t>
            </w:r>
          </w:p>
          <w:p w:rsidR="00000000" w:rsidRPr="00D6319D" w:rsidP="00D6319D">
            <w:pPr>
              <w:pStyle w:val="BodyText"/>
            </w:pPr>
            <w:r w:rsidRPr="00D6319D">
              <w:t>2.2 Identify the type of toxins produced by the major food pathogens</w:t>
            </w:r>
          </w:p>
          <w:p w:rsidR="00000000" w:rsidRPr="00D6319D" w:rsidP="00D6319D">
            <w:pPr>
              <w:pStyle w:val="BodyText"/>
            </w:pPr>
            <w:r w:rsidRPr="00D6319D">
              <w:t>2.3 Investigate documented food-borne disease outbreaks from the past</w:t>
            </w:r>
          </w:p>
          <w:p w:rsidR="00000000" w:rsidRPr="00D6319D" w:rsidP="00D6319D">
            <w:pPr>
              <w:pStyle w:val="BodyText"/>
            </w:pPr>
            <w:r w:rsidRPr="00D6319D">
              <w:t>2.4 Determine the ramifications of product contamination in terms of public health and product shelf-life quality</w:t>
            </w:r>
          </w:p>
          <w:p w:rsidR="00000000" w:rsidP="00D6319D">
            <w:pPr>
              <w:pStyle w:val="BodyText"/>
              <w:rPr>
                <w:lang w:val="en-NZ"/>
              </w:rPr>
            </w:pPr>
            <w:r w:rsidRPr="00D6319D">
              <w:t>2.</w:t>
            </w:r>
            <w:r w:rsidRPr="00D6319D">
              <w:t>5 Handle specimens and waste to comply with health and safety in the workplace guidelines</w:t>
            </w:r>
          </w:p>
        </w:tc>
      </w:tr>
      <w:tr w:rsidTr="00662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3. Apply the principles of microbiological quality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t>3.1 Determine the spoilage patterns of specific foods at different temperatures of storage</w:t>
            </w:r>
          </w:p>
          <w:p w:rsidR="00000000" w:rsidRPr="00D6319D" w:rsidP="00D6319D">
            <w:pPr>
              <w:pStyle w:val="BodyText"/>
            </w:pPr>
            <w:r w:rsidRPr="00D6319D">
              <w:t>3.2 Determine t</w:t>
            </w:r>
            <w:r w:rsidRPr="00D6319D">
              <w:t>he relationship between spoilage patterns and the growth cycle of the specific food spoilage and poisoning organisms</w:t>
            </w:r>
          </w:p>
          <w:p w:rsidR="00000000" w:rsidRPr="00D6319D" w:rsidP="00D6319D">
            <w:pPr>
              <w:pStyle w:val="BodyText"/>
            </w:pPr>
            <w:r w:rsidRPr="00D6319D">
              <w:t>3.3 Design, implement and evaluate a microbiological quality control program for a specific food in terms of the Food Standards Code</w:t>
            </w:r>
          </w:p>
          <w:p w:rsidR="00000000" w:rsidP="00D6319D">
            <w:pPr>
              <w:pStyle w:val="BodyText"/>
              <w:rPr>
                <w:lang w:val="en-NZ"/>
              </w:rPr>
            </w:pPr>
            <w:r w:rsidRPr="00D6319D">
              <w:t>3.4 De</w:t>
            </w:r>
            <w:r w:rsidRPr="00D6319D">
              <w:t>termine the importance of plant hygiene and how it can affect the finished product</w:t>
            </w:r>
          </w:p>
        </w:tc>
      </w:tr>
      <w:tr w:rsidTr="00662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4. Apply rapid microbiological techniques and other relevant technology for the identification of microbes related to plant hygiene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t>4.1 Examine the principles of accelerate</w:t>
            </w:r>
            <w:r w:rsidRPr="00D6319D">
              <w:t>d culture techniques critically</w:t>
            </w:r>
          </w:p>
          <w:p w:rsidR="00000000" w:rsidRPr="00D6319D" w:rsidP="00D6319D">
            <w:pPr>
              <w:pStyle w:val="BodyText"/>
            </w:pPr>
            <w:r w:rsidRPr="00D6319D">
              <w:t>4.2 Identify the relevance of rapid microbiological technology, as related to control of plant hygiene</w:t>
            </w:r>
          </w:p>
          <w:p w:rsidR="00000000" w:rsidP="00D6319D">
            <w:pPr>
              <w:pStyle w:val="BodyText"/>
              <w:rPr>
                <w:lang w:val="en-NZ"/>
              </w:rPr>
            </w:pPr>
            <w:r w:rsidRPr="00D6319D">
              <w:t xml:space="preserve">4.3 Perform a series of tests to determine the adequacy of plant sanitation procedures by rapid microbiological or other </w:t>
            </w:r>
            <w:r w:rsidRPr="00D6319D">
              <w:t>techniques</w:t>
            </w:r>
          </w:p>
        </w:tc>
      </w:tr>
      <w:tr w:rsidTr="00662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 xml:space="preserve">5. Perform techniques involving microbial </w:t>
            </w:r>
            <w:r w:rsidRPr="00D6319D">
              <w:t>fermentations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t xml:space="preserve">5.1 Identify the types and characteristics of microorganisms used for </w:t>
            </w:r>
            <w:r w:rsidRPr="00D6319D">
              <w:t>fermentation within the food industry</w:t>
            </w:r>
          </w:p>
          <w:p w:rsidR="00000000" w:rsidRPr="00D6319D" w:rsidP="00D6319D">
            <w:pPr>
              <w:pStyle w:val="BodyText"/>
            </w:pPr>
            <w:r w:rsidRPr="00D6319D">
              <w:t>5.2 Use standard microbiological techniques to isolate and identify yeasts and b</w:t>
            </w:r>
            <w:r w:rsidRPr="00D6319D">
              <w:t>acteria in given food samples</w:t>
            </w:r>
          </w:p>
          <w:p w:rsidR="00000000" w:rsidRPr="00D6319D" w:rsidP="00D6319D">
            <w:pPr>
              <w:pStyle w:val="BodyText"/>
            </w:pPr>
            <w:r w:rsidRPr="00D6319D">
              <w:t xml:space="preserve">5.3 Perform sub-culturing and pure culture techniques for </w:t>
            </w:r>
            <w:r>
              <w:t>‘</w:t>
            </w:r>
            <w:r w:rsidRPr="00D6319D">
              <w:t>scale up</w:t>
            </w:r>
            <w:r>
              <w:t>’</w:t>
            </w:r>
            <w:r w:rsidRPr="00D6319D">
              <w:t xml:space="preserve"> to </w:t>
            </w:r>
            <w:r>
              <w:t>‘</w:t>
            </w:r>
            <w:r w:rsidRPr="00D6319D">
              <w:t>starter</w:t>
            </w:r>
            <w:r>
              <w:t>’</w:t>
            </w:r>
            <w:r w:rsidRPr="00D6319D">
              <w:t xml:space="preserve"> cultures</w:t>
            </w:r>
          </w:p>
          <w:p w:rsidR="00000000" w:rsidP="00D6319D">
            <w:pPr>
              <w:pStyle w:val="BodyText"/>
              <w:rPr>
                <w:lang w:val="en-NZ"/>
              </w:rPr>
            </w:pPr>
            <w:r w:rsidRPr="00D6319D">
              <w:t>5.4 Maintain new culture strains after fermentation using standard techniques</w:t>
            </w:r>
          </w:p>
        </w:tc>
      </w:tr>
      <w:tr w:rsidTr="00662E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6. Analyse test results and provide recommendations to process controllers or production managers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t>6.1 Record and collate results of microbiological tests</w:t>
            </w:r>
          </w:p>
          <w:p w:rsidR="00000000" w:rsidRPr="00D6319D" w:rsidP="00D6319D">
            <w:pPr>
              <w:pStyle w:val="BodyText"/>
            </w:pPr>
            <w:r w:rsidRPr="00D6319D">
              <w:t>6.2 Analyse microbiological data and compare with food safety and food processing critical control lim</w:t>
            </w:r>
            <w:r w:rsidRPr="00D6319D">
              <w:t>its and other parameters</w:t>
            </w:r>
          </w:p>
          <w:p w:rsidR="00000000" w:rsidRPr="00D6319D" w:rsidP="00D6319D">
            <w:pPr>
              <w:pStyle w:val="BodyText"/>
            </w:pPr>
            <w:r w:rsidRPr="00D6319D">
              <w:t>6.3 Establish implications of test results and draw conclusions</w:t>
            </w:r>
          </w:p>
          <w:p w:rsidR="00000000" w:rsidRPr="00D6319D" w:rsidP="00D6319D">
            <w:pPr>
              <w:pStyle w:val="BodyText"/>
            </w:pPr>
            <w:r w:rsidRPr="00D6319D">
              <w:t>6.4 Document test results, conclusions and recommendation, and present to food processing management</w:t>
            </w:r>
          </w:p>
        </w:tc>
      </w:tr>
    </w:tbl>
    <w:p w:rsidR="00000000" w:rsidRPr="00D6319D" w:rsidP="00D6319D">
      <w:pPr>
        <w:pStyle w:val="BodyText"/>
      </w:pPr>
    </w:p>
    <w:p w:rsidR="00000000" w:rsidRPr="00D6319D" w:rsidP="00D6319D">
      <w:pPr>
        <w:pStyle w:val="AllowPageBreak"/>
      </w:pPr>
    </w:p>
    <w:p w:rsidR="00000000" w:rsidRPr="00D6319D" w:rsidP="00D6319D">
      <w:pPr>
        <w:pStyle w:val="Heading1"/>
      </w:pPr>
      <w:bookmarkStart w:id="6" w:name="O_994761"/>
      <w:bookmarkEnd w:id="6"/>
      <w:r w:rsidRPr="00D6319D">
        <w:t>Foundation Skills</w:t>
      </w:r>
    </w:p>
    <w:p w:rsidR="00000000" w:rsidRPr="00662E8A" w:rsidP="00662E8A">
      <w:pPr>
        <w:pStyle w:val="BodyText"/>
        <w:rPr>
          <w:i/>
        </w:rPr>
      </w:pPr>
      <w:r w:rsidRPr="00662E8A">
        <w:rPr>
          <w:rStyle w:val="Emphasis"/>
        </w:rPr>
        <w:t xml:space="preserve">This section describes those </w:t>
      </w:r>
      <w:r w:rsidRPr="00662E8A">
        <w:rPr>
          <w:rStyle w:val="Emphasis"/>
        </w:rPr>
        <w:t>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6319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rPr>
                <w:rStyle w:val="SpecialBold"/>
              </w:rPr>
              <w:t>Description</w:t>
            </w:r>
          </w:p>
        </w:tc>
      </w:tr>
      <w:tr w:rsidTr="00D631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ListBullet"/>
            </w:pPr>
            <w:r w:rsidRPr="00D6319D">
              <w:t>Interpret food safety guidelines, standards and regulations</w:t>
            </w:r>
          </w:p>
          <w:p w:rsidR="00000000" w:rsidP="00D6319D">
            <w:pPr>
              <w:pStyle w:val="ListBullet"/>
              <w:rPr>
                <w:lang w:val="en-NZ"/>
              </w:rPr>
            </w:pPr>
            <w:r w:rsidRPr="00D6319D">
              <w:t>Interpret documented processes for control of microbial growth in food products</w:t>
            </w:r>
          </w:p>
        </w:tc>
      </w:tr>
      <w:tr w:rsidTr="00D631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ListBullet"/>
            </w:pPr>
            <w:r w:rsidRPr="00D6319D">
              <w:t>Maintain and analyse data resulting from microbiological tests</w:t>
            </w:r>
          </w:p>
          <w:p w:rsidR="00000000" w:rsidP="00D6319D">
            <w:pPr>
              <w:pStyle w:val="ListBullet"/>
              <w:rPr>
                <w:lang w:val="en-NZ"/>
              </w:rPr>
            </w:pPr>
            <w:r w:rsidRPr="00D6319D">
              <w:t>Determine calibration procedures and schedule for test equipment</w:t>
            </w:r>
          </w:p>
        </w:tc>
      </w:tr>
      <w:tr w:rsidTr="00D631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ListBullet"/>
            </w:pPr>
            <w:r w:rsidRPr="00D6319D">
              <w:t>Clarify the pu</w:t>
            </w:r>
            <w:r w:rsidRPr="00D6319D">
              <w:t>rpose and possible actions to be taken as a result of work-related communications</w:t>
            </w:r>
          </w:p>
        </w:tc>
      </w:tr>
    </w:tbl>
    <w:p w:rsidR="00000000" w:rsidRPr="00D6319D" w:rsidP="00D6319D">
      <w:pPr>
        <w:pStyle w:val="BodyText"/>
      </w:pPr>
    </w:p>
    <w:p w:rsidR="00000000" w:rsidRPr="00D6319D" w:rsidP="00D6319D">
      <w:pPr>
        <w:pStyle w:val="AllowPageBreak"/>
      </w:pPr>
    </w:p>
    <w:p w:rsidR="00000000" w:rsidRPr="00D6319D" w:rsidP="00D6319D">
      <w:pPr>
        <w:pStyle w:val="Heading1"/>
      </w:pPr>
      <w:bookmarkStart w:id="7" w:name="O_994763"/>
      <w:bookmarkEnd w:id="7"/>
      <w:r w:rsidRPr="00D6319D">
        <w:t>Unit Mapping Information</w:t>
      </w:r>
    </w:p>
    <w:tbl>
      <w:tblPr>
        <w:tblW w:w="9520" w:type="dxa"/>
        <w:tblLayout w:type="fixed"/>
        <w:tblCellMar>
          <w:left w:w="62" w:type="dxa"/>
          <w:right w:w="62" w:type="dxa"/>
        </w:tblCellMar>
        <w:tblLook w:val="0000"/>
      </w:tblPr>
      <w:tblGrid>
        <w:gridCol w:w="1871"/>
        <w:gridCol w:w="2128"/>
        <w:gridCol w:w="2409"/>
        <w:gridCol w:w="3112"/>
      </w:tblGrid>
      <w:tr w:rsidTr="00D6319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rPr>
                <w:rStyle w:val="SpecialBold"/>
              </w:rPr>
              <w:t>Equivalence status</w:t>
            </w:r>
          </w:p>
        </w:tc>
      </w:tr>
      <w:tr w:rsidTr="00D6319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FBPFST5006 Apply food microbiological</w:t>
            </w:r>
            <w:r w:rsidRPr="00D6319D">
              <w:t xml:space="preserve"> techniques and analysis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319D">
            <w:pPr>
              <w:pStyle w:val="BodyText"/>
              <w:rPr>
                <w:lang w:val="en-NZ"/>
              </w:rPr>
            </w:pPr>
            <w:r w:rsidRPr="00D6319D">
              <w:t>FDFFST5006A Apply food microbiological techniques and analysis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t>Updated to meet Standards for Training Packages</w:t>
            </w:r>
          </w:p>
          <w:p w:rsidR="00000000" w:rsidRPr="00D6319D" w:rsidP="00D6319D">
            <w:pPr>
              <w:pStyle w:val="BodyText"/>
            </w:pPr>
          </w:p>
          <w:p w:rsidR="00000000" w:rsidRPr="00D6319D" w:rsidP="00D6319D">
            <w:pPr>
              <w:pStyle w:val="BodyText"/>
            </w:pPr>
            <w:r w:rsidRPr="00D6319D">
              <w:t>Minor changes to Performance Criteria to clarify intent</w:t>
            </w:r>
          </w:p>
          <w:p w:rsidR="00000000" w:rsidRPr="00D6319D" w:rsidP="00D6319D">
            <w:pPr>
              <w:pStyle w:val="BodyText"/>
            </w:pPr>
          </w:p>
          <w:p w:rsidR="00000000" w:rsidP="00D6319D">
            <w:pPr>
              <w:pStyle w:val="BodyText"/>
              <w:rPr>
                <w:lang w:val="en-NZ"/>
              </w:rPr>
            </w:pPr>
            <w:r w:rsidRPr="00D6319D">
              <w:t>Prerequisite removed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319D" w:rsidP="00D6319D">
            <w:pPr>
              <w:pStyle w:val="BodyText"/>
            </w:pPr>
            <w:r w:rsidRPr="00D6319D">
              <w:t>Equivalent unit</w:t>
            </w:r>
          </w:p>
        </w:tc>
      </w:tr>
    </w:tbl>
    <w:p w:rsidR="00000000" w:rsidRPr="00D6319D" w:rsidP="00D6319D">
      <w:pPr>
        <w:pStyle w:val="BodyText"/>
      </w:pPr>
    </w:p>
    <w:p w:rsidR="00000000" w:rsidRPr="00D6319D" w:rsidP="00D6319D">
      <w:pPr>
        <w:pStyle w:val="AllowPageBreak"/>
      </w:pPr>
    </w:p>
    <w:p w:rsidR="00000000" w:rsidRPr="00D6319D" w:rsidP="00D6319D">
      <w:pPr>
        <w:pStyle w:val="Heading1"/>
      </w:pPr>
      <w:bookmarkStart w:id="8" w:name="O_994770"/>
      <w:bookmarkEnd w:id="8"/>
      <w:r w:rsidRPr="00D6319D">
        <w:t>Links</w:t>
      </w:r>
    </w:p>
    <w:p w:rsidR="00000000" w:rsidRPr="00D6319D" w:rsidP="00662E8A">
      <w:pPr>
        <w:pStyle w:val="BodyText"/>
      </w:pPr>
      <w:r w:rsidRPr="00D6319D">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D4768A">
        <w:rPr>
          <w:rStyle w:val="Hyperlink"/>
        </w:rPr>
        <w:t>https://vetnet.gov.au/Pages/TrainingDocs.aspx?q=78b15323-cd38-483e-aad7-1159b570a5c4</w:t>
      </w:r>
      <w:r>
        <w:fldChar w:fldCharType="end"/>
      </w:r>
    </w:p>
    <w:p w:rsidR="00000000" w:rsidRPr="00D6319D" w:rsidP="00D6319D"/>
    <w:sectPr w:rsidSect="00D631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9D" w:rsidRPr="00662E8A" w:rsidP="00662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E8A" w:rsidP="00D63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2E8A" w:rsidP="00D6319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62E8A" w:rsidP="00D631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E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319D" w:rsidRPr="00662E8A" w:rsidP="00662E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E8A" w:rsidRPr="002D2AF8" w:rsidP="00D6319D">
    <w:pPr>
      <w:pStyle w:val="Header"/>
      <w:framePr w:wrap="around"/>
    </w:pPr>
    <w:r>
      <w:fldChar w:fldCharType="begin"/>
    </w:r>
    <w:r>
      <w:instrText xml:space="preserve"> TITLE   \* MERGEFORMAT </w:instrText>
    </w:r>
    <w:r>
      <w:fldChar w:fldCharType="separate"/>
    </w:r>
    <w:r>
      <w:t>FBPFST5006 Apply food microbiological techniques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662E8A" w:rsidP="00D63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501B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E696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19D"/>
    <w:pPr>
      <w:spacing w:before="360" w:after="60"/>
      <w:outlineLvl w:val="0"/>
    </w:pPr>
    <w:rPr>
      <w:sz w:val="32"/>
    </w:rPr>
  </w:style>
  <w:style w:type="paragraph" w:styleId="Heading2">
    <w:name w:val="heading 2"/>
    <w:basedOn w:val="HeadingBase"/>
    <w:next w:val="BodyText"/>
    <w:link w:val="Heading2Char"/>
    <w:qFormat/>
    <w:rsid w:val="00D6319D"/>
    <w:pPr>
      <w:keepLines/>
      <w:spacing w:before="240" w:after="120"/>
      <w:outlineLvl w:val="1"/>
    </w:pPr>
    <w:rPr>
      <w:sz w:val="28"/>
      <w:szCs w:val="40"/>
    </w:rPr>
  </w:style>
  <w:style w:type="paragraph" w:styleId="Heading3">
    <w:name w:val="heading 3"/>
    <w:basedOn w:val="HeadingBase"/>
    <w:next w:val="BodyText"/>
    <w:link w:val="Heading3Char"/>
    <w:qFormat/>
    <w:rsid w:val="00D6319D"/>
    <w:pPr>
      <w:spacing w:before="180" w:after="120"/>
      <w:outlineLvl w:val="2"/>
    </w:pPr>
    <w:rPr>
      <w:spacing w:val="-10"/>
      <w:kern w:val="32"/>
    </w:rPr>
  </w:style>
  <w:style w:type="paragraph" w:styleId="Heading4">
    <w:name w:val="heading 4"/>
    <w:basedOn w:val="HeadingBase"/>
    <w:next w:val="BodyText"/>
    <w:link w:val="Heading4Char"/>
    <w:qFormat/>
    <w:rsid w:val="00D6319D"/>
    <w:pPr>
      <w:spacing w:before="160" w:after="120"/>
      <w:outlineLvl w:val="3"/>
    </w:pPr>
    <w:rPr>
      <w:sz w:val="22"/>
    </w:rPr>
  </w:style>
  <w:style w:type="paragraph" w:styleId="Heading5">
    <w:name w:val="heading 5"/>
    <w:basedOn w:val="HeadingBase"/>
    <w:next w:val="Normal"/>
    <w:link w:val="Heading5Char"/>
    <w:qFormat/>
    <w:rsid w:val="00D6319D"/>
    <w:pPr>
      <w:spacing w:before="80"/>
      <w:outlineLvl w:val="4"/>
    </w:pPr>
    <w:rPr>
      <w:color w:val="918585"/>
      <w:sz w:val="20"/>
    </w:rPr>
  </w:style>
  <w:style w:type="paragraph" w:styleId="Heading6">
    <w:name w:val="heading 6"/>
    <w:basedOn w:val="HeadingBase"/>
    <w:next w:val="Normal"/>
    <w:link w:val="Heading6Char"/>
    <w:qFormat/>
    <w:rsid w:val="00D6319D"/>
    <w:pPr>
      <w:spacing w:before="60"/>
      <w:outlineLvl w:val="5"/>
    </w:pPr>
    <w:rPr>
      <w:color w:val="918585"/>
      <w:sz w:val="20"/>
    </w:rPr>
  </w:style>
  <w:style w:type="paragraph" w:styleId="Heading7">
    <w:name w:val="heading 7"/>
    <w:basedOn w:val="Normal"/>
    <w:next w:val="Normal"/>
    <w:link w:val="Heading7Char"/>
    <w:qFormat/>
    <w:rsid w:val="00D6319D"/>
    <w:pPr>
      <w:ind w:left="720"/>
      <w:outlineLvl w:val="6"/>
    </w:pPr>
    <w:rPr>
      <w:i/>
    </w:rPr>
  </w:style>
  <w:style w:type="paragraph" w:styleId="Heading8">
    <w:name w:val="heading 8"/>
    <w:basedOn w:val="Normal"/>
    <w:next w:val="Normal"/>
    <w:link w:val="Heading8Char"/>
    <w:qFormat/>
    <w:rsid w:val="00D6319D"/>
    <w:pPr>
      <w:ind w:left="720"/>
      <w:outlineLvl w:val="7"/>
    </w:pPr>
    <w:rPr>
      <w:i/>
    </w:rPr>
  </w:style>
  <w:style w:type="paragraph" w:styleId="Heading9">
    <w:name w:val="heading 9"/>
    <w:basedOn w:val="Normal"/>
    <w:next w:val="Normal"/>
    <w:link w:val="Heading9Char"/>
    <w:qFormat/>
    <w:rsid w:val="00D6319D"/>
    <w:pPr>
      <w:ind w:left="720"/>
      <w:outlineLvl w:val="8"/>
    </w:pPr>
    <w:rPr>
      <w:i/>
    </w:rPr>
  </w:style>
  <w:style w:type="character" w:default="1" w:styleId="DefaultParagraphFont">
    <w:name w:val="Default Paragraph Font"/>
    <w:uiPriority w:val="1"/>
    <w:unhideWhenUsed/>
    <w:rsid w:val="00D63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19D"/>
  </w:style>
  <w:style w:type="character" w:customStyle="1" w:styleId="Heading1Char">
    <w:name w:val="Heading 1 Char"/>
    <w:basedOn w:val="DefaultParagraphFont"/>
    <w:link w:val="Heading1"/>
    <w:rsid w:val="00D6319D"/>
    <w:rPr>
      <w:rFonts w:ascii="Times New Roman" w:eastAsia="Times New Roman" w:hAnsi="Times New Roman" w:cs="Times New Roman"/>
      <w:b/>
      <w:sz w:val="32"/>
      <w:szCs w:val="20"/>
      <w:lang w:eastAsia="en-US"/>
    </w:rPr>
  </w:style>
  <w:style w:type="paragraph" w:styleId="BodyText">
    <w:name w:val="Body Text"/>
    <w:basedOn w:val="Normal"/>
    <w:link w:val="BodyTextChar"/>
    <w:rsid w:val="00D631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319D"/>
    <w:rPr>
      <w:rFonts w:ascii="Times New Roman" w:eastAsia="Times New Roman" w:hAnsi="Times New Roman" w:cs="Times New Roman"/>
      <w:sz w:val="24"/>
      <w:lang w:eastAsia="en-US"/>
    </w:rPr>
  </w:style>
  <w:style w:type="paragraph" w:styleId="ListBullet">
    <w:name w:val="List Bullet"/>
    <w:basedOn w:val="List"/>
    <w:rsid w:val="00D6319D"/>
    <w:pPr>
      <w:numPr>
        <w:numId w:val="11"/>
      </w:numPr>
      <w:tabs>
        <w:tab w:val="clear" w:pos="340"/>
      </w:tabs>
      <w:spacing w:before="40" w:after="40"/>
    </w:pPr>
  </w:style>
  <w:style w:type="character" w:customStyle="1" w:styleId="SpecialBold">
    <w:name w:val="Special Bold"/>
    <w:basedOn w:val="DefaultParagraphFont"/>
    <w:rsid w:val="00D6319D"/>
    <w:rPr>
      <w:b/>
      <w:spacing w:val="0"/>
    </w:rPr>
  </w:style>
  <w:style w:type="character" w:styleId="Emphasis">
    <w:name w:val="Emphasis"/>
    <w:basedOn w:val="DefaultParagraphFont"/>
    <w:qFormat/>
    <w:rsid w:val="00D6319D"/>
    <w:rPr>
      <w:i/>
    </w:rPr>
  </w:style>
  <w:style w:type="paragraph" w:customStyle="1" w:styleId="SuperHeading">
    <w:name w:val="SuperHeading"/>
    <w:basedOn w:val="Normal"/>
    <w:rsid w:val="00D6319D"/>
    <w:pPr>
      <w:spacing w:before="240" w:after="120"/>
      <w:outlineLvl w:val="0"/>
    </w:pPr>
    <w:rPr>
      <w:rFonts w:ascii="Times New Roman" w:hAnsi="Times New Roman"/>
      <w:b/>
      <w:sz w:val="32"/>
    </w:rPr>
  </w:style>
  <w:style w:type="paragraph" w:customStyle="1" w:styleId="AllowPageBreak">
    <w:name w:val="AllowPageBreak"/>
    <w:rsid w:val="00D631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3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19D"/>
    <w:rPr>
      <w:rFonts w:ascii="Courier New" w:eastAsia="Times New Roman" w:hAnsi="Courier New" w:cs="Times New Roman"/>
      <w:i/>
      <w:szCs w:val="20"/>
      <w:lang w:eastAsia="en-US"/>
    </w:rPr>
  </w:style>
  <w:style w:type="paragraph" w:customStyle="1" w:styleId="HeadingBase">
    <w:name w:val="Heading Base"/>
    <w:rsid w:val="00D63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19D"/>
    <w:pPr>
      <w:tabs>
        <w:tab w:val="right" w:leader="dot" w:pos="9072"/>
      </w:tabs>
      <w:ind w:left="567"/>
    </w:pPr>
    <w:rPr>
      <w:szCs w:val="22"/>
    </w:rPr>
  </w:style>
  <w:style w:type="paragraph" w:customStyle="1" w:styleId="TOCBase">
    <w:name w:val="TOC Base"/>
    <w:rsid w:val="00D63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19D"/>
    <w:pPr>
      <w:tabs>
        <w:tab w:val="right" w:leader="dot" w:pos="9072"/>
      </w:tabs>
      <w:spacing w:before="40" w:after="40"/>
      <w:ind w:left="284"/>
    </w:pPr>
    <w:rPr>
      <w:rFonts w:ascii="Times New Roman" w:hAnsi="Times New Roman"/>
    </w:rPr>
  </w:style>
  <w:style w:type="paragraph" w:styleId="TOC1">
    <w:name w:val="toc 1"/>
    <w:basedOn w:val="TOCBase"/>
    <w:next w:val="Normal"/>
    <w:rsid w:val="00D631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19D"/>
    <w:rPr>
      <w:rFonts w:ascii="Times New Roman" w:eastAsia="Times New Roman" w:hAnsi="Times New Roman" w:cs="Times New Roman"/>
      <w:sz w:val="16"/>
      <w:lang w:eastAsia="en-US"/>
    </w:rPr>
  </w:style>
  <w:style w:type="paragraph" w:styleId="Title">
    <w:name w:val="Title"/>
    <w:basedOn w:val="HeadingBase"/>
    <w:link w:val="TitleChar"/>
    <w:qFormat/>
    <w:rsid w:val="00D6319D"/>
    <w:pPr>
      <w:spacing w:before="5040"/>
      <w:jc w:val="center"/>
    </w:pPr>
    <w:rPr>
      <w:sz w:val="48"/>
      <w:szCs w:val="72"/>
      <w:lang w:val="en-US"/>
    </w:rPr>
  </w:style>
  <w:style w:type="character" w:customStyle="1" w:styleId="TitleChar">
    <w:name w:val="Title Char"/>
    <w:basedOn w:val="DefaultParagraphFont"/>
    <w:link w:val="Title"/>
    <w:rsid w:val="00D63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19D"/>
    <w:pPr>
      <w:tabs>
        <w:tab w:val="left" w:pos="3600"/>
        <w:tab w:val="left" w:pos="3958"/>
      </w:tabs>
    </w:pPr>
  </w:style>
  <w:style w:type="paragraph" w:styleId="List">
    <w:name w:val="List"/>
    <w:basedOn w:val="BodyText"/>
    <w:next w:val="BodyText"/>
    <w:rsid w:val="00D6319D"/>
    <w:pPr>
      <w:tabs>
        <w:tab w:val="left" w:pos="340"/>
      </w:tabs>
      <w:spacing w:before="60" w:after="60"/>
      <w:ind w:left="340" w:hanging="340"/>
    </w:pPr>
  </w:style>
  <w:style w:type="paragraph" w:customStyle="1" w:styleId="Note">
    <w:name w:val="Note"/>
    <w:basedOn w:val="BodyText"/>
    <w:rsid w:val="00D63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19D"/>
    <w:pPr>
      <w:framePr w:wrap="auto" w:hAnchor="text" w:y="6049"/>
    </w:pPr>
    <w:rPr>
      <w:color w:val="000000"/>
      <w:sz w:val="40"/>
    </w:rPr>
  </w:style>
  <w:style w:type="paragraph" w:customStyle="1" w:styleId="TOCTitle">
    <w:name w:val="TOCTitle"/>
    <w:basedOn w:val="Heading1"/>
    <w:rsid w:val="00D6319D"/>
    <w:pPr>
      <w:spacing w:after="240"/>
      <w:jc w:val="center"/>
      <w:outlineLvl w:val="9"/>
    </w:pPr>
    <w:rPr>
      <w:caps/>
    </w:rPr>
  </w:style>
  <w:style w:type="paragraph" w:customStyle="1" w:styleId="Version">
    <w:name w:val="Version"/>
    <w:rsid w:val="00D631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319D"/>
    <w:pPr>
      <w:numPr>
        <w:numId w:val="12"/>
      </w:numPr>
      <w:tabs>
        <w:tab w:val="clear" w:pos="680"/>
      </w:tabs>
    </w:pPr>
  </w:style>
  <w:style w:type="paragraph" w:styleId="Index1">
    <w:name w:val="index 1"/>
    <w:basedOn w:val="Normal"/>
    <w:next w:val="Normal"/>
    <w:semiHidden/>
    <w:rsid w:val="00D6319D"/>
    <w:pPr>
      <w:keepNext w:val="0"/>
      <w:tabs>
        <w:tab w:val="right" w:pos="4176"/>
      </w:tabs>
      <w:ind w:left="198" w:hanging="198"/>
    </w:pPr>
    <w:rPr>
      <w:rFonts w:ascii="Garamond" w:hAnsi="Garamond"/>
    </w:rPr>
  </w:style>
  <w:style w:type="paragraph" w:styleId="IndexHeading">
    <w:name w:val="index heading"/>
    <w:basedOn w:val="Normal"/>
    <w:next w:val="Index1"/>
    <w:semiHidden/>
    <w:rsid w:val="00D6319D"/>
    <w:pPr>
      <w:spacing w:before="120" w:after="120"/>
    </w:pPr>
    <w:rPr>
      <w:rFonts w:ascii="Arial" w:hAnsi="Arial"/>
      <w:b/>
      <w:color w:val="918585"/>
      <w:sz w:val="24"/>
    </w:rPr>
  </w:style>
  <w:style w:type="paragraph" w:styleId="Header">
    <w:name w:val="header"/>
    <w:basedOn w:val="Normal"/>
    <w:link w:val="HeaderChar"/>
    <w:rsid w:val="00D63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19D"/>
    <w:rPr>
      <w:rFonts w:ascii="Times New Roman" w:eastAsia="Times New Roman" w:hAnsi="Times New Roman" w:cs="Times New Roman"/>
      <w:sz w:val="16"/>
      <w:szCs w:val="20"/>
      <w:lang w:val="en-GB" w:eastAsia="en-US"/>
    </w:rPr>
  </w:style>
  <w:style w:type="paragraph" w:customStyle="1" w:styleId="Chapter">
    <w:name w:val="Chapter"/>
    <w:basedOn w:val="Normal"/>
    <w:rsid w:val="00D6319D"/>
    <w:pPr>
      <w:spacing w:before="240"/>
    </w:pPr>
    <w:rPr>
      <w:rFonts w:ascii="Times New Roman" w:hAnsi="Times New Roman"/>
      <w:smallCaps/>
      <w:spacing w:val="80"/>
      <w:sz w:val="28"/>
    </w:rPr>
  </w:style>
  <w:style w:type="paragraph" w:customStyle="1" w:styleId="InChapter">
    <w:name w:val="InChapter"/>
    <w:basedOn w:val="Heading3"/>
    <w:rsid w:val="00D6319D"/>
    <w:pPr>
      <w:spacing w:after="240"/>
      <w:outlineLvl w:val="9"/>
    </w:pPr>
    <w:rPr>
      <w:noProof/>
    </w:rPr>
  </w:style>
  <w:style w:type="paragraph" w:styleId="Index2">
    <w:name w:val="index 2"/>
    <w:basedOn w:val="Normal"/>
    <w:next w:val="Normal"/>
    <w:semiHidden/>
    <w:rsid w:val="00D6319D"/>
    <w:pPr>
      <w:tabs>
        <w:tab w:val="right" w:pos="4176"/>
      </w:tabs>
      <w:ind w:left="568" w:hanging="284"/>
    </w:pPr>
    <w:rPr>
      <w:rFonts w:ascii="Garamond" w:hAnsi="Garamond"/>
    </w:rPr>
  </w:style>
  <w:style w:type="paragraph" w:customStyle="1" w:styleId="Byline">
    <w:name w:val="Byline"/>
    <w:rsid w:val="00D63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19D"/>
    <w:pPr>
      <w:tabs>
        <w:tab w:val="clear" w:pos="3600"/>
        <w:tab w:val="clear" w:pos="3958"/>
      </w:tabs>
      <w:jc w:val="right"/>
    </w:pPr>
  </w:style>
  <w:style w:type="paragraph" w:styleId="Caption">
    <w:name w:val="caption"/>
    <w:basedOn w:val="BodyText"/>
    <w:next w:val="Normal"/>
    <w:qFormat/>
    <w:rsid w:val="00D6319D"/>
    <w:pPr>
      <w:framePr w:w="2268" w:hSpace="181" w:vSpace="181" w:wrap="around" w:vAnchor="text" w:hAnchor="page" w:x="1135" w:y="285" w:anchorLock="1"/>
    </w:pPr>
    <w:rPr>
      <w:i/>
    </w:rPr>
  </w:style>
  <w:style w:type="paragraph" w:customStyle="1" w:styleId="MiniTOCTitle">
    <w:name w:val="MiniTOCTitle"/>
    <w:basedOn w:val="Heading4"/>
    <w:rsid w:val="00D6319D"/>
    <w:pPr>
      <w:spacing w:before="240"/>
      <w:outlineLvl w:val="9"/>
    </w:pPr>
    <w:rPr>
      <w:noProof/>
      <w:sz w:val="24"/>
    </w:rPr>
  </w:style>
  <w:style w:type="paragraph" w:customStyle="1" w:styleId="MiniTOCItem">
    <w:name w:val="MiniTOCItem"/>
    <w:basedOn w:val="ListBullet"/>
    <w:rsid w:val="00D6319D"/>
    <w:pPr>
      <w:numPr>
        <w:numId w:val="0"/>
      </w:numPr>
      <w:tabs>
        <w:tab w:val="right" w:leader="dot" w:pos="6521"/>
      </w:tabs>
      <w:spacing w:before="0" w:after="0"/>
    </w:pPr>
  </w:style>
  <w:style w:type="paragraph" w:customStyle="1" w:styleId="TOFTitle">
    <w:name w:val="TOFTitle"/>
    <w:basedOn w:val="TOCTitle"/>
    <w:rsid w:val="00D6319D"/>
  </w:style>
  <w:style w:type="paragraph" w:styleId="TableofFigures">
    <w:name w:val="table of figures"/>
    <w:basedOn w:val="Normal"/>
    <w:next w:val="Normal"/>
    <w:semiHidden/>
    <w:rsid w:val="00D6319D"/>
    <w:pPr>
      <w:tabs>
        <w:tab w:val="right" w:leader="dot" w:pos="9072"/>
      </w:tabs>
      <w:ind w:left="970" w:hanging="403"/>
    </w:pPr>
    <w:rPr>
      <w:rFonts w:ascii="Times New Roman" w:hAnsi="Times New Roman"/>
      <w:b/>
    </w:rPr>
  </w:style>
  <w:style w:type="paragraph" w:styleId="ListNumber">
    <w:name w:val="List Number"/>
    <w:basedOn w:val="List"/>
    <w:rsid w:val="00D6319D"/>
    <w:pPr>
      <w:numPr>
        <w:numId w:val="14"/>
      </w:numPr>
      <w:tabs>
        <w:tab w:val="clear" w:pos="340"/>
      </w:tabs>
    </w:pPr>
  </w:style>
  <w:style w:type="character" w:customStyle="1" w:styleId="WingdingSymbols">
    <w:name w:val="Wingding Symbols"/>
    <w:rsid w:val="00D6319D"/>
    <w:rPr>
      <w:rFonts w:ascii="Wingdings" w:hAnsi="Wingdings"/>
    </w:rPr>
  </w:style>
  <w:style w:type="paragraph" w:customStyle="1" w:styleId="TableHeading">
    <w:name w:val="Table Heading"/>
    <w:basedOn w:val="HeadingBase"/>
    <w:rsid w:val="00D6319D"/>
    <w:pPr>
      <w:keepLines/>
      <w:pBdr>
        <w:bottom w:val="single" w:sz="6" w:space="1" w:color="918585"/>
      </w:pBdr>
      <w:spacing w:before="240"/>
    </w:pPr>
  </w:style>
  <w:style w:type="character" w:customStyle="1" w:styleId="HotSpot">
    <w:name w:val="HotSpot"/>
    <w:rsid w:val="00D6319D"/>
    <w:rPr>
      <w:color w:val="0033CC"/>
      <w:u w:val="none"/>
    </w:rPr>
  </w:style>
  <w:style w:type="paragraph" w:customStyle="1" w:styleId="BodyTextRight">
    <w:name w:val="Body Text Right"/>
    <w:basedOn w:val="BodyText"/>
    <w:rsid w:val="00D6319D"/>
    <w:pPr>
      <w:spacing w:before="0" w:after="0"/>
      <w:jc w:val="right"/>
    </w:pPr>
  </w:style>
  <w:style w:type="paragraph" w:styleId="Index3">
    <w:name w:val="index 3"/>
    <w:basedOn w:val="ListNumber2"/>
    <w:next w:val="Normal"/>
    <w:semiHidden/>
    <w:rsid w:val="00D6319D"/>
    <w:pPr>
      <w:numPr>
        <w:numId w:val="0"/>
      </w:numPr>
      <w:tabs>
        <w:tab w:val="right" w:leader="dot" w:pos="4176"/>
      </w:tabs>
    </w:pPr>
  </w:style>
  <w:style w:type="paragraph" w:styleId="ListNumber2">
    <w:name w:val="List Number 2"/>
    <w:basedOn w:val="List2"/>
    <w:rsid w:val="00D6319D"/>
    <w:pPr>
      <w:numPr>
        <w:numId w:val="9"/>
      </w:numPr>
      <w:tabs>
        <w:tab w:val="clear" w:pos="1060"/>
      </w:tabs>
    </w:pPr>
  </w:style>
  <w:style w:type="paragraph" w:customStyle="1" w:styleId="MarginNote">
    <w:name w:val="Margin Note"/>
    <w:basedOn w:val="BodyText"/>
    <w:rsid w:val="00D63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19D"/>
    <w:rPr>
      <w:sz w:val="32"/>
    </w:rPr>
  </w:style>
  <w:style w:type="paragraph" w:customStyle="1" w:styleId="HeadingProcedure">
    <w:name w:val="Heading Procedure"/>
    <w:basedOn w:val="HeadingBase"/>
    <w:next w:val="Normal"/>
    <w:rsid w:val="00D6319D"/>
    <w:pPr>
      <w:tabs>
        <w:tab w:val="left" w:pos="0"/>
      </w:tabs>
      <w:spacing w:before="120" w:after="60"/>
    </w:pPr>
    <w:rPr>
      <w:i/>
      <w:color w:val="918585"/>
      <w:sz w:val="22"/>
    </w:rPr>
  </w:style>
  <w:style w:type="paragraph" w:customStyle="1" w:styleId="TableBodyText">
    <w:name w:val="Table Body Text"/>
    <w:basedOn w:val="BodyText"/>
    <w:rsid w:val="00D6319D"/>
    <w:pPr>
      <w:spacing w:before="60" w:after="60"/>
    </w:pPr>
  </w:style>
  <w:style w:type="paragraph" w:styleId="ListContinue">
    <w:name w:val="List Continue"/>
    <w:basedOn w:val="List"/>
    <w:rsid w:val="00D6319D"/>
    <w:pPr>
      <w:ind w:firstLine="0"/>
    </w:pPr>
  </w:style>
  <w:style w:type="paragraph" w:customStyle="1" w:styleId="ListNote">
    <w:name w:val="List Note"/>
    <w:basedOn w:val="List"/>
    <w:rsid w:val="00D6319D"/>
    <w:pPr>
      <w:pBdr>
        <w:top w:val="single" w:sz="6" w:space="2" w:color="918585"/>
        <w:bottom w:val="single" w:sz="6" w:space="2" w:color="918585"/>
      </w:pBdr>
      <w:tabs>
        <w:tab w:val="left" w:pos="1021"/>
      </w:tabs>
      <w:ind w:firstLine="0"/>
    </w:pPr>
  </w:style>
  <w:style w:type="paragraph" w:customStyle="1" w:styleId="Warning">
    <w:name w:val="Warning"/>
    <w:basedOn w:val="BodyText"/>
    <w:rsid w:val="00D6319D"/>
    <w:pPr>
      <w:shd w:val="clear" w:color="auto" w:fill="D9D9D9"/>
      <w:tabs>
        <w:tab w:val="left" w:pos="992"/>
      </w:tabs>
      <w:ind w:left="119" w:right="119"/>
    </w:pPr>
    <w:rPr>
      <w:sz w:val="20"/>
    </w:rPr>
  </w:style>
  <w:style w:type="paragraph" w:customStyle="1" w:styleId="MarginIcons">
    <w:name w:val="Margin Icons"/>
    <w:basedOn w:val="BodyText"/>
    <w:rsid w:val="00D63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19D"/>
    <w:rPr>
      <w:rFonts w:ascii="Courier New" w:hAnsi="Courier New"/>
    </w:rPr>
  </w:style>
  <w:style w:type="paragraph" w:customStyle="1" w:styleId="NoteBullet">
    <w:name w:val="Note Bullet"/>
    <w:basedOn w:val="Note"/>
    <w:rsid w:val="00D6319D"/>
    <w:pPr>
      <w:tabs>
        <w:tab w:val="clear" w:pos="680"/>
      </w:tabs>
      <w:spacing w:before="60" w:after="60"/>
    </w:pPr>
  </w:style>
  <w:style w:type="paragraph" w:customStyle="1" w:styleId="SubHeading2">
    <w:name w:val="SubHeading2"/>
    <w:basedOn w:val="HeadingBase"/>
    <w:rsid w:val="00D6319D"/>
    <w:pPr>
      <w:spacing w:before="240" w:after="60"/>
    </w:pPr>
    <w:rPr>
      <w:sz w:val="20"/>
    </w:rPr>
  </w:style>
  <w:style w:type="paragraph" w:customStyle="1" w:styleId="SubHeading1">
    <w:name w:val="SubHeading1"/>
    <w:basedOn w:val="HeadingBase"/>
    <w:rsid w:val="00D6319D"/>
    <w:pPr>
      <w:spacing w:before="240" w:after="60"/>
    </w:pPr>
    <w:rPr>
      <w:color w:val="918585"/>
      <w:sz w:val="22"/>
    </w:rPr>
  </w:style>
  <w:style w:type="paragraph" w:customStyle="1" w:styleId="SideHeading">
    <w:name w:val="Side Heading"/>
    <w:basedOn w:val="HeadingBase"/>
    <w:rsid w:val="00D63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19D"/>
    <w:pPr>
      <w:numPr>
        <w:numId w:val="10"/>
      </w:numPr>
    </w:pPr>
  </w:style>
  <w:style w:type="paragraph" w:styleId="PlainText">
    <w:name w:val="Plain Text"/>
    <w:basedOn w:val="Normal"/>
    <w:link w:val="PlainTextChar"/>
    <w:rsid w:val="00D6319D"/>
    <w:rPr>
      <w:sz w:val="20"/>
    </w:rPr>
  </w:style>
  <w:style w:type="character" w:customStyle="1" w:styleId="PlainTextChar">
    <w:name w:val="Plain Text Char"/>
    <w:basedOn w:val="DefaultParagraphFont"/>
    <w:link w:val="PlainText"/>
    <w:rsid w:val="00D6319D"/>
    <w:rPr>
      <w:rFonts w:ascii="Courier New" w:eastAsia="Times New Roman" w:hAnsi="Courier New" w:cs="Times New Roman"/>
      <w:sz w:val="20"/>
      <w:szCs w:val="20"/>
      <w:lang w:eastAsia="en-US"/>
    </w:rPr>
  </w:style>
  <w:style w:type="character" w:customStyle="1" w:styleId="MenuOption">
    <w:name w:val="Menu Option"/>
    <w:basedOn w:val="DefaultParagraphFont"/>
    <w:rsid w:val="00D6319D"/>
    <w:rPr>
      <w:b/>
      <w:smallCaps/>
    </w:rPr>
  </w:style>
  <w:style w:type="paragraph" w:customStyle="1" w:styleId="TableListNumber">
    <w:name w:val="Table List Number"/>
    <w:basedOn w:val="ListNumber"/>
    <w:rsid w:val="00D6319D"/>
    <w:pPr>
      <w:numPr>
        <w:numId w:val="0"/>
      </w:numPr>
    </w:pPr>
  </w:style>
  <w:style w:type="paragraph" w:styleId="TOC4">
    <w:name w:val="toc 4"/>
    <w:basedOn w:val="TOCBase"/>
    <w:next w:val="Normal"/>
    <w:semiHidden/>
    <w:rsid w:val="00D6319D"/>
    <w:pPr>
      <w:tabs>
        <w:tab w:val="right" w:leader="dot" w:pos="9071"/>
      </w:tabs>
      <w:ind w:left="1701"/>
    </w:pPr>
  </w:style>
  <w:style w:type="paragraph" w:customStyle="1" w:styleId="ListAlpha">
    <w:name w:val="List Alpha"/>
    <w:basedOn w:val="List"/>
    <w:rsid w:val="00D6319D"/>
    <w:pPr>
      <w:numPr>
        <w:numId w:val="8"/>
      </w:numPr>
    </w:pPr>
  </w:style>
  <w:style w:type="paragraph" w:customStyle="1" w:styleId="ListAlpha2">
    <w:name w:val="List Alpha 2"/>
    <w:basedOn w:val="List2"/>
    <w:rsid w:val="00D6319D"/>
    <w:pPr>
      <w:numPr>
        <w:numId w:val="7"/>
      </w:numPr>
    </w:pPr>
  </w:style>
  <w:style w:type="paragraph" w:styleId="List2">
    <w:name w:val="List 2"/>
    <w:basedOn w:val="BodyText"/>
    <w:rsid w:val="00D6319D"/>
    <w:pPr>
      <w:tabs>
        <w:tab w:val="left" w:pos="680"/>
      </w:tabs>
      <w:spacing w:before="60" w:after="60"/>
      <w:ind w:left="680" w:hanging="340"/>
    </w:pPr>
  </w:style>
  <w:style w:type="paragraph" w:styleId="List3">
    <w:name w:val="List 3"/>
    <w:basedOn w:val="BodyText"/>
    <w:rsid w:val="00D6319D"/>
    <w:pPr>
      <w:tabs>
        <w:tab w:val="left" w:pos="1021"/>
      </w:tabs>
      <w:spacing w:before="60" w:after="60"/>
      <w:ind w:left="1020" w:hanging="340"/>
    </w:pPr>
  </w:style>
  <w:style w:type="paragraph" w:styleId="List4">
    <w:name w:val="List 4"/>
    <w:basedOn w:val="BodyText"/>
    <w:rsid w:val="00D6319D"/>
    <w:pPr>
      <w:tabs>
        <w:tab w:val="left" w:pos="1361"/>
      </w:tabs>
      <w:spacing w:before="60" w:after="60"/>
      <w:ind w:left="1361" w:hanging="340"/>
    </w:pPr>
  </w:style>
  <w:style w:type="paragraph" w:styleId="List5">
    <w:name w:val="List 5"/>
    <w:basedOn w:val="BodyText"/>
    <w:rsid w:val="00D6319D"/>
    <w:pPr>
      <w:tabs>
        <w:tab w:val="left" w:pos="1701"/>
      </w:tabs>
      <w:spacing w:before="60" w:after="60"/>
      <w:ind w:left="1701" w:hanging="340"/>
    </w:pPr>
  </w:style>
  <w:style w:type="paragraph" w:styleId="ListBullet3">
    <w:name w:val="List Bullet 3"/>
    <w:basedOn w:val="List3"/>
    <w:rsid w:val="00D6319D"/>
    <w:pPr>
      <w:numPr>
        <w:numId w:val="13"/>
      </w:numPr>
      <w:tabs>
        <w:tab w:val="clear" w:pos="1021"/>
      </w:tabs>
      <w:ind w:left="1037" w:hanging="357"/>
    </w:pPr>
  </w:style>
  <w:style w:type="paragraph" w:styleId="ListBullet4">
    <w:name w:val="List Bullet 4"/>
    <w:basedOn w:val="List4"/>
    <w:rsid w:val="00D6319D"/>
    <w:pPr>
      <w:numPr>
        <w:numId w:val="2"/>
      </w:numPr>
      <w:tabs>
        <w:tab w:val="clear" w:pos="1361"/>
      </w:tabs>
    </w:pPr>
  </w:style>
  <w:style w:type="paragraph" w:styleId="ListBullet5">
    <w:name w:val="List Bullet 5"/>
    <w:basedOn w:val="List5"/>
    <w:rsid w:val="00D6319D"/>
    <w:pPr>
      <w:numPr>
        <w:numId w:val="3"/>
      </w:numPr>
    </w:pPr>
  </w:style>
  <w:style w:type="paragraph" w:styleId="ListContinue2">
    <w:name w:val="List Continue 2"/>
    <w:basedOn w:val="List2"/>
    <w:rsid w:val="00D6319D"/>
    <w:pPr>
      <w:ind w:firstLine="0"/>
    </w:pPr>
  </w:style>
  <w:style w:type="paragraph" w:styleId="ListContinue3">
    <w:name w:val="List Continue 3"/>
    <w:basedOn w:val="List3"/>
    <w:rsid w:val="00D6319D"/>
    <w:pPr>
      <w:ind w:left="1021" w:firstLine="0"/>
    </w:pPr>
  </w:style>
  <w:style w:type="paragraph" w:styleId="ListContinue4">
    <w:name w:val="List Continue 4"/>
    <w:basedOn w:val="List4"/>
    <w:rsid w:val="00D6319D"/>
    <w:pPr>
      <w:ind w:firstLine="0"/>
    </w:pPr>
  </w:style>
  <w:style w:type="paragraph" w:styleId="ListContinue5">
    <w:name w:val="List Continue 5"/>
    <w:basedOn w:val="List5"/>
    <w:rsid w:val="00D6319D"/>
    <w:pPr>
      <w:ind w:firstLine="0"/>
    </w:pPr>
  </w:style>
  <w:style w:type="paragraph" w:styleId="ListNumber3">
    <w:name w:val="List Number 3"/>
    <w:basedOn w:val="List3"/>
    <w:rsid w:val="00D6319D"/>
    <w:pPr>
      <w:numPr>
        <w:numId w:val="4"/>
      </w:numPr>
    </w:pPr>
  </w:style>
  <w:style w:type="paragraph" w:styleId="ListNumber4">
    <w:name w:val="List Number 4"/>
    <w:basedOn w:val="List4"/>
    <w:rsid w:val="00D6319D"/>
    <w:pPr>
      <w:numPr>
        <w:numId w:val="5"/>
      </w:numPr>
    </w:pPr>
  </w:style>
  <w:style w:type="paragraph" w:styleId="ListNumber5">
    <w:name w:val="List Number 5"/>
    <w:basedOn w:val="List5"/>
    <w:rsid w:val="00D6319D"/>
    <w:pPr>
      <w:numPr>
        <w:numId w:val="6"/>
      </w:numPr>
    </w:pPr>
  </w:style>
  <w:style w:type="paragraph" w:styleId="BlockText">
    <w:name w:val="Block Text"/>
    <w:basedOn w:val="Normal"/>
    <w:rsid w:val="00D6319D"/>
    <w:pPr>
      <w:spacing w:after="120"/>
      <w:ind w:left="1440" w:right="1440"/>
    </w:pPr>
  </w:style>
  <w:style w:type="character" w:customStyle="1" w:styleId="Subscript">
    <w:name w:val="Subscript"/>
    <w:basedOn w:val="DefaultParagraphFont"/>
    <w:rsid w:val="00D6319D"/>
    <w:rPr>
      <w:sz w:val="16"/>
      <w:vertAlign w:val="subscript"/>
    </w:rPr>
  </w:style>
  <w:style w:type="character" w:customStyle="1" w:styleId="Superscript">
    <w:name w:val="Superscript"/>
    <w:basedOn w:val="DefaultParagraphFont"/>
    <w:rsid w:val="00D6319D"/>
    <w:rPr>
      <w:sz w:val="16"/>
      <w:vertAlign w:val="superscript"/>
    </w:rPr>
  </w:style>
  <w:style w:type="character" w:customStyle="1" w:styleId="Symbols">
    <w:name w:val="Symbols"/>
    <w:basedOn w:val="DefaultParagraphFont"/>
    <w:rsid w:val="00D6319D"/>
    <w:rPr>
      <w:rFonts w:ascii="Symbol" w:hAnsi="Symbol"/>
    </w:rPr>
  </w:style>
  <w:style w:type="character" w:customStyle="1" w:styleId="MenuOptions">
    <w:name w:val="Menu Options"/>
    <w:basedOn w:val="DefaultParagraphFont"/>
    <w:rsid w:val="00D6319D"/>
    <w:rPr>
      <w:rFonts w:ascii="Arial Narrow" w:hAnsi="Arial Narrow"/>
      <w:smallCaps/>
    </w:rPr>
  </w:style>
  <w:style w:type="character" w:customStyle="1" w:styleId="Buttons">
    <w:name w:val="Buttons"/>
    <w:basedOn w:val="DefaultParagraphFont"/>
    <w:rsid w:val="00D6319D"/>
    <w:rPr>
      <w:b/>
    </w:rPr>
  </w:style>
  <w:style w:type="character" w:customStyle="1" w:styleId="Underlined">
    <w:name w:val="Underlined"/>
    <w:basedOn w:val="DefaultParagraphFont"/>
    <w:rsid w:val="00D6319D"/>
    <w:rPr>
      <w:u w:val="single"/>
    </w:rPr>
  </w:style>
  <w:style w:type="paragraph" w:customStyle="1" w:styleId="TableBodyTextRight">
    <w:name w:val="Table Body Text Right"/>
    <w:basedOn w:val="TableBodyText"/>
    <w:rsid w:val="00D6319D"/>
    <w:pPr>
      <w:widowControl w:val="0"/>
      <w:autoSpaceDE w:val="0"/>
      <w:autoSpaceDN w:val="0"/>
      <w:adjustRightInd w:val="0"/>
      <w:jc w:val="right"/>
    </w:pPr>
    <w:rPr>
      <w:rFonts w:cs="Arial"/>
      <w:szCs w:val="18"/>
    </w:rPr>
  </w:style>
  <w:style w:type="paragraph" w:customStyle="1" w:styleId="CopyrightText">
    <w:name w:val="Copyright Text"/>
    <w:basedOn w:val="BodyText"/>
    <w:rsid w:val="00D6319D"/>
    <w:rPr>
      <w:sz w:val="18"/>
    </w:rPr>
  </w:style>
  <w:style w:type="paragraph" w:customStyle="1" w:styleId="BodySmallRight">
    <w:name w:val="Body Small Right"/>
    <w:basedOn w:val="BodyTextRight"/>
    <w:rsid w:val="00D6319D"/>
    <w:rPr>
      <w:sz w:val="18"/>
      <w:szCs w:val="18"/>
    </w:rPr>
  </w:style>
  <w:style w:type="paragraph" w:customStyle="1" w:styleId="MarginEdition">
    <w:name w:val="Margin Edition"/>
    <w:basedOn w:val="MarginNote"/>
    <w:rsid w:val="00D6319D"/>
    <w:pPr>
      <w:spacing w:before="0" w:after="0"/>
    </w:pPr>
    <w:rPr>
      <w:rFonts w:ascii="Times New Roman" w:hAnsi="Times New Roman"/>
      <w:color w:val="999999"/>
    </w:rPr>
  </w:style>
  <w:style w:type="paragraph" w:customStyle="1" w:styleId="Spacer">
    <w:name w:val="Spacer"/>
    <w:basedOn w:val="Normal"/>
    <w:rsid w:val="00D6319D"/>
    <w:rPr>
      <w:sz w:val="2"/>
      <w:szCs w:val="2"/>
    </w:rPr>
  </w:style>
  <w:style w:type="character" w:customStyle="1" w:styleId="Small">
    <w:name w:val="Small"/>
    <w:basedOn w:val="DefaultParagraphFont"/>
    <w:rsid w:val="00D6319D"/>
    <w:rPr>
      <w:sz w:val="16"/>
    </w:rPr>
  </w:style>
  <w:style w:type="paragraph" w:customStyle="1" w:styleId="WideTable">
    <w:name w:val="Wide Table"/>
    <w:basedOn w:val="Normal"/>
    <w:rsid w:val="00D6319D"/>
    <w:pPr>
      <w:ind w:left="-1418"/>
    </w:pPr>
    <w:rPr>
      <w:sz w:val="2"/>
      <w:szCs w:val="2"/>
    </w:rPr>
  </w:style>
  <w:style w:type="character" w:styleId="PageNumber">
    <w:name w:val="page number"/>
    <w:basedOn w:val="DefaultParagraphFont"/>
    <w:rsid w:val="00D6319D"/>
  </w:style>
  <w:style w:type="paragraph" w:styleId="Quote">
    <w:name w:val="Quote"/>
    <w:basedOn w:val="Heading1"/>
    <w:link w:val="QuoteChar"/>
    <w:qFormat/>
    <w:rsid w:val="00D6319D"/>
    <w:rPr>
      <w:b w:val="0"/>
      <w:sz w:val="72"/>
      <w:szCs w:val="72"/>
      <w:lang w:val="en-NZ"/>
    </w:rPr>
  </w:style>
  <w:style w:type="character" w:customStyle="1" w:styleId="QuoteChar">
    <w:name w:val="Quote Char"/>
    <w:basedOn w:val="DefaultParagraphFont"/>
    <w:link w:val="Quote"/>
    <w:rsid w:val="00D63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19D"/>
    <w:pPr>
      <w:pageBreakBefore/>
    </w:pPr>
  </w:style>
  <w:style w:type="paragraph" w:customStyle="1" w:styleId="Border">
    <w:name w:val="Border"/>
    <w:basedOn w:val="Normal"/>
    <w:qFormat/>
    <w:rsid w:val="00D63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19D"/>
    <w:rPr>
      <w:b/>
      <w:bCs/>
      <w:i/>
      <w:iCs/>
      <w:color w:val="auto"/>
    </w:rPr>
  </w:style>
  <w:style w:type="paragraph" w:styleId="IntenseQuote">
    <w:name w:val="Intense Quote"/>
    <w:basedOn w:val="Normal"/>
    <w:next w:val="Normal"/>
    <w:link w:val="IntenseQuoteChar"/>
    <w:uiPriority w:val="30"/>
    <w:qFormat/>
    <w:rsid w:val="00D63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19D"/>
    <w:rPr>
      <w:smallCaps/>
      <w:color w:val="auto"/>
      <w:u w:val="single"/>
    </w:rPr>
  </w:style>
  <w:style w:type="character" w:styleId="IntenseReference">
    <w:name w:val="Intense Reference"/>
    <w:basedOn w:val="DefaultParagraphFont"/>
    <w:uiPriority w:val="32"/>
    <w:qFormat/>
    <w:rsid w:val="00D6319D"/>
    <w:rPr>
      <w:b/>
      <w:bCs/>
      <w:smallCaps/>
      <w:color w:val="auto"/>
      <w:spacing w:val="5"/>
      <w:u w:val="single"/>
    </w:rPr>
  </w:style>
  <w:style w:type="paragraph" w:customStyle="1" w:styleId="2ColumnHeading">
    <w:name w:val="2Column Heading"/>
    <w:basedOn w:val="BodyText"/>
    <w:qFormat/>
    <w:rsid w:val="00D6319D"/>
    <w:pPr>
      <w:spacing w:after="60"/>
      <w:ind w:left="-2268"/>
    </w:pPr>
    <w:rPr>
      <w:b/>
    </w:rPr>
  </w:style>
  <w:style w:type="paragraph" w:customStyle="1" w:styleId="Heading1TOC">
    <w:name w:val="Heading1 TOC"/>
    <w:basedOn w:val="Normal"/>
    <w:qFormat/>
    <w:rsid w:val="00D6319D"/>
    <w:pPr>
      <w:spacing w:before="240" w:after="120"/>
    </w:pPr>
    <w:rPr>
      <w:rFonts w:ascii="Times New Roman" w:hAnsi="Times New Roman"/>
      <w:b/>
      <w:sz w:val="32"/>
    </w:rPr>
  </w:style>
  <w:style w:type="paragraph" w:customStyle="1" w:styleId="Heading2TOC">
    <w:name w:val="Heading2 TOC"/>
    <w:basedOn w:val="Normal"/>
    <w:qFormat/>
    <w:rsid w:val="00D6319D"/>
    <w:pPr>
      <w:spacing w:before="240" w:after="60"/>
    </w:pPr>
    <w:rPr>
      <w:rFonts w:ascii="Times New Roman" w:hAnsi="Times New Roman"/>
      <w:b/>
      <w:sz w:val="28"/>
    </w:rPr>
  </w:style>
  <w:style w:type="character" w:customStyle="1" w:styleId="Underline">
    <w:name w:val="Underline"/>
    <w:basedOn w:val="DefaultParagraphFont"/>
    <w:qFormat/>
    <w:rsid w:val="00D6319D"/>
    <w:rPr>
      <w:u w:val="single"/>
    </w:rPr>
  </w:style>
  <w:style w:type="character" w:customStyle="1" w:styleId="BoldandItalics">
    <w:name w:val="Bold and Italics"/>
    <w:qFormat/>
    <w:rsid w:val="00D6319D"/>
    <w:rPr>
      <w:b/>
      <w:i/>
      <w:u w:val="none"/>
    </w:rPr>
  </w:style>
  <w:style w:type="paragraph" w:styleId="BalloonText">
    <w:name w:val="Balloon Text"/>
    <w:basedOn w:val="Normal"/>
    <w:link w:val="BalloonTextChar"/>
    <w:rsid w:val="00D6319D"/>
    <w:rPr>
      <w:rFonts w:ascii="Tahoma" w:hAnsi="Tahoma" w:cs="Tahoma"/>
      <w:sz w:val="16"/>
      <w:szCs w:val="16"/>
    </w:rPr>
  </w:style>
  <w:style w:type="character" w:customStyle="1" w:styleId="BalloonTextChar">
    <w:name w:val="Balloon Text Char"/>
    <w:basedOn w:val="DefaultParagraphFont"/>
    <w:link w:val="BalloonText"/>
    <w:rsid w:val="00D63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1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3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19D"/>
    <w:rPr>
      <w:b/>
      <w:color w:val="660033"/>
      <w:spacing w:val="0"/>
    </w:rPr>
  </w:style>
  <w:style w:type="paragraph" w:customStyle="1" w:styleId="Nameditemlist">
    <w:name w:val="Named item list"/>
    <w:basedOn w:val="BodyText"/>
    <w:qFormat/>
    <w:rsid w:val="00D6319D"/>
    <w:pPr>
      <w:tabs>
        <w:tab w:val="left" w:pos="2835"/>
      </w:tabs>
      <w:ind w:left="2835" w:hanging="2835"/>
    </w:pPr>
  </w:style>
  <w:style w:type="paragraph" w:customStyle="1" w:styleId="BodyTextnopadding">
    <w:name w:val="Body Text no padding"/>
    <w:basedOn w:val="BodyText"/>
    <w:qFormat/>
    <w:rsid w:val="00D6319D"/>
    <w:pPr>
      <w:spacing w:before="0" w:after="0"/>
    </w:pPr>
  </w:style>
  <w:style w:type="paragraph" w:customStyle="1" w:styleId="BodyTextBold">
    <w:name w:val="Body Text Bold"/>
    <w:basedOn w:val="BodyText"/>
    <w:qFormat/>
    <w:rsid w:val="00D6319D"/>
    <w:rPr>
      <w:b/>
    </w:rPr>
  </w:style>
  <w:style w:type="character" w:styleId="Hyperlink">
    <w:name w:val="Hyperlink"/>
    <w:basedOn w:val="DefaultParagraphFont"/>
    <w:uiPriority w:val="99"/>
    <w:unhideWhenUsed/>
    <w:rsid w:val="00662E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5001</Characters>
  <Application>Microsoft Office Word</Application>
  <DocSecurity>0</DocSecurity>
  <Lines>172</Lines>
  <Paragraphs>93</Paragraphs>
  <ScaleCrop>false</ScaleCrop>
  <Company>Author-it Software Corporation Ltd.</Company>
  <LinksUpToDate>false</LinksUpToDate>
  <CharactersWithSpaces>5711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FBPFST5006 Apply food microbiological techniques and analysis</dc:title>
  <dc:subject>Approved</dc:subject>
  <dc:creator>Skills Impact</dc:creator>
  <cp:keywords>Release: 1</cp:keywords>
  <dc:description>Review Date: 12 April 2008</dc:description>
  <cp:lastModifiedBy>HSD_TPCMSd.prod</cp:lastModifiedBy>
  <cp:revision>3</cp:revision>
  <dcterms:created xsi:type="dcterms:W3CDTF">2023-01-26T21:46:00Z</dcterms:created>
  <dcterms:modified xsi:type="dcterms:W3CDTF">2023-01-26T21:46:00Z</dcterms:modified>
</cp:coreProperties>
</file>