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A26" w:rsidP="006E5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FBPFST5006 Apply food microbiological techniques and analysis</w:t>
      </w:r>
      <w:r>
        <w:fldChar w:fldCharType="end"/>
      </w:r>
    </w:p>
    <w:p w:rsidR="006E5A26" w:rsidP="006E5A26">
      <w:pPr>
        <w:pStyle w:val="Version"/>
        <w:sectPr w:rsidSect="00D37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A76" w:rsidP="00D37A76">
      <w:pPr>
        <w:pStyle w:val="SuperHeading"/>
      </w:pPr>
      <w:r w:rsidRPr="00D37A76">
        <w:t>Assessment Requirements for FBPFST5006 Apply food microbiological techniques and analysis</w:t>
      </w:r>
    </w:p>
    <w:p w:rsidR="00000000" w:rsidRPr="00D37A76" w:rsidP="00D37A76">
      <w:pPr>
        <w:pStyle w:val="Heading1"/>
      </w:pPr>
      <w:bookmarkStart w:id="1" w:name="O_994765"/>
      <w:bookmarkEnd w:id="1"/>
      <w:r w:rsidRPr="00D37A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37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76" w:rsidP="00D37A76">
            <w:pPr>
              <w:pStyle w:val="BodyText"/>
            </w:pPr>
            <w:r w:rsidRPr="00D37A7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76">
            <w:pPr>
              <w:pStyle w:val="BodyText"/>
              <w:rPr>
                <w:lang w:val="en-NZ"/>
              </w:rPr>
            </w:pPr>
            <w:r w:rsidRPr="00D37A76">
              <w:rPr>
                <w:rStyle w:val="SpecialBold"/>
              </w:rPr>
              <w:t>Comments</w:t>
            </w:r>
          </w:p>
        </w:tc>
      </w:tr>
      <w:tr w:rsidTr="00D37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76">
            <w:pPr>
              <w:pStyle w:val="BodyText"/>
              <w:rPr>
                <w:lang w:val="en-NZ"/>
              </w:rPr>
            </w:pPr>
            <w:r w:rsidRPr="00D37A7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76" w:rsidP="00D37A76">
            <w:pPr>
              <w:pStyle w:val="BodyText"/>
            </w:pPr>
            <w:r w:rsidRPr="00D37A76">
              <w:t>This version released with the FBP Food, Beverage and Pharmaceutical Training Package Version 2.0.</w:t>
            </w:r>
          </w:p>
        </w:tc>
      </w:tr>
    </w:tbl>
    <w:p w:rsidR="00000000" w:rsidRPr="00D37A76" w:rsidP="00D37A76">
      <w:pPr>
        <w:pStyle w:val="BodyText"/>
      </w:pPr>
    </w:p>
    <w:p w:rsidR="00000000" w:rsidRPr="00D37A76" w:rsidP="00D37A76">
      <w:pPr>
        <w:pStyle w:val="AllowPageBreak"/>
      </w:pPr>
    </w:p>
    <w:p w:rsidR="00000000" w:rsidRPr="00D37A76" w:rsidP="00D37A76">
      <w:pPr>
        <w:pStyle w:val="Heading1"/>
      </w:pPr>
      <w:bookmarkStart w:id="2" w:name="O_994766"/>
      <w:bookmarkEnd w:id="2"/>
      <w:r w:rsidRPr="00D37A76">
        <w:t>Performance Evidence</w:t>
      </w:r>
    </w:p>
    <w:p w:rsidR="00000000" w:rsidRPr="00D37A76" w:rsidP="006E5A26">
      <w:pPr>
        <w:pStyle w:val="BodyText"/>
      </w:pPr>
      <w:r w:rsidRPr="00D37A76">
        <w:t xml:space="preserve">An individual demonstrating competency in this unit must satisfy all of the elements and performance criteria of this unit. </w:t>
      </w:r>
    </w:p>
    <w:p w:rsidR="00000000" w:rsidRPr="00D37A76" w:rsidP="006E5A26">
      <w:pPr>
        <w:pStyle w:val="BodyText"/>
      </w:pPr>
      <w:r w:rsidRPr="00D37A76">
        <w:t>There must be evidence that the individual has applied microbiological techniques to analys</w:t>
      </w:r>
      <w:r w:rsidRPr="00D37A76">
        <w:t>e food on at least two occasions, including:</w:t>
      </w:r>
    </w:p>
    <w:p w:rsidR="00000000" w:rsidRPr="00D37A76" w:rsidP="00D37A76">
      <w:pPr>
        <w:pStyle w:val="ListBullet"/>
      </w:pPr>
      <w:r w:rsidRPr="00D37A76">
        <w:t>critically examining the principles of rapid microbiological techniques, including:</w:t>
      </w:r>
    </w:p>
    <w:p w:rsidR="00000000" w:rsidRPr="00D37A76" w:rsidP="00D37A76">
      <w:pPr>
        <w:pStyle w:val="ListBullet2"/>
      </w:pPr>
      <w:r w:rsidRPr="00D37A76">
        <w:t>accelerated culture techniques</w:t>
      </w:r>
    </w:p>
    <w:p w:rsidR="00000000" w:rsidRPr="00D37A76" w:rsidP="00D37A76">
      <w:pPr>
        <w:pStyle w:val="ListBullet2"/>
      </w:pPr>
      <w:r w:rsidRPr="00D37A76">
        <w:t>rapid biochemical tests</w:t>
      </w:r>
    </w:p>
    <w:p w:rsidR="00000000" w:rsidRPr="00D37A76" w:rsidP="00D37A76">
      <w:pPr>
        <w:pStyle w:val="ListBullet2"/>
      </w:pPr>
      <w:r w:rsidRPr="00D37A76">
        <w:t>measurement of total bacteria metabolism</w:t>
      </w:r>
    </w:p>
    <w:p w:rsidR="00000000" w:rsidRPr="00D37A76" w:rsidP="00D37A76">
      <w:pPr>
        <w:pStyle w:val="ListBullet2"/>
      </w:pPr>
      <w:r w:rsidRPr="00D37A76">
        <w:t>measurement of spoilage</w:t>
      </w:r>
    </w:p>
    <w:p w:rsidR="00000000" w:rsidRPr="00D37A76" w:rsidP="00D37A76">
      <w:pPr>
        <w:pStyle w:val="ListBullet2"/>
      </w:pPr>
      <w:r w:rsidRPr="00D37A76">
        <w:t>non-traditional methods</w:t>
      </w:r>
    </w:p>
    <w:p w:rsidR="00000000" w:rsidRPr="00D37A76" w:rsidP="00D37A76">
      <w:pPr>
        <w:pStyle w:val="ListBullet2"/>
      </w:pPr>
      <w:r w:rsidRPr="00D37A76">
        <w:t>automated and mechanised methods</w:t>
      </w:r>
    </w:p>
    <w:p w:rsidR="00000000" w:rsidRPr="00D37A76" w:rsidP="00D37A76">
      <w:pPr>
        <w:pStyle w:val="ListBullet"/>
      </w:pPr>
      <w:r w:rsidRPr="00D37A76">
        <w:t>performing tests to determine the adequacy of plant sanitation procedures, by rapid microbiological or other techniques, including:</w:t>
      </w:r>
    </w:p>
    <w:p w:rsidR="00000000" w:rsidRPr="00D37A76" w:rsidP="00D37A76">
      <w:pPr>
        <w:pStyle w:val="ListBullet2"/>
      </w:pPr>
      <w:r w:rsidRPr="00D37A76">
        <w:t>rinse methods</w:t>
      </w:r>
    </w:p>
    <w:p w:rsidR="00000000" w:rsidRPr="00D37A76" w:rsidP="00D37A76">
      <w:pPr>
        <w:pStyle w:val="ListBullet2"/>
      </w:pPr>
      <w:r w:rsidRPr="00D37A76">
        <w:t>swab methods</w:t>
      </w:r>
    </w:p>
    <w:p w:rsidR="00000000" w:rsidRPr="00D37A76" w:rsidP="00D37A76">
      <w:pPr>
        <w:pStyle w:val="ListBullet2"/>
      </w:pPr>
      <w:r w:rsidRPr="00D37A76">
        <w:t>replica or contact methods</w:t>
      </w:r>
    </w:p>
    <w:p w:rsidR="00000000" w:rsidRPr="00D37A76" w:rsidP="00D37A76">
      <w:pPr>
        <w:pStyle w:val="ListBullet"/>
      </w:pPr>
      <w:r w:rsidRPr="00D37A76">
        <w:t>using stan</w:t>
      </w:r>
      <w:r w:rsidRPr="00D37A76">
        <w:t>dard microbiological techniques to isolate and identify yeasts and bacteria in given food samples</w:t>
      </w:r>
    </w:p>
    <w:p w:rsidR="00000000" w:rsidRPr="00D37A76" w:rsidP="00D37A76">
      <w:pPr>
        <w:pStyle w:val="ListBullet"/>
      </w:pPr>
      <w:r w:rsidRPr="00D37A76">
        <w:t xml:space="preserve">performing sub-culturing and pure culture techniques for </w:t>
      </w:r>
      <w:r>
        <w:t>‘</w:t>
      </w:r>
      <w:r w:rsidRPr="00D37A76">
        <w:t>scale up</w:t>
      </w:r>
      <w:r>
        <w:t>’</w:t>
      </w:r>
      <w:r w:rsidRPr="00D37A76">
        <w:t xml:space="preserve"> to </w:t>
      </w:r>
      <w:r>
        <w:t>‘</w:t>
      </w:r>
      <w:r w:rsidRPr="00D37A76">
        <w:t>starter</w:t>
      </w:r>
      <w:r>
        <w:t>’</w:t>
      </w:r>
      <w:r w:rsidRPr="00D37A76">
        <w:t xml:space="preserve"> cultures</w:t>
      </w:r>
    </w:p>
    <w:p w:rsidR="00000000" w:rsidRPr="00D37A76" w:rsidP="00D37A76">
      <w:pPr>
        <w:pStyle w:val="ListBullet"/>
      </w:pPr>
      <w:r w:rsidRPr="00D37A76">
        <w:t>maintaining new culture strains after fermentation using standard te</w:t>
      </w:r>
      <w:r w:rsidRPr="00D37A76">
        <w:t>chniques</w:t>
      </w:r>
    </w:p>
    <w:p w:rsidR="00000000" w:rsidRPr="00D37A76" w:rsidP="00D37A76">
      <w:pPr>
        <w:pStyle w:val="ListBullet"/>
      </w:pPr>
      <w:r w:rsidRPr="00D37A76">
        <w:t>recording, analysing and documenting data, with associated conclusions and recommendations</w:t>
      </w:r>
    </w:p>
    <w:p w:rsidR="00000000" w:rsidRPr="00D37A76" w:rsidP="00D37A76">
      <w:pPr>
        <w:pStyle w:val="ListBullet"/>
      </w:pPr>
      <w:r w:rsidRPr="00D37A76">
        <w:t>ascertaining the effect of a standard food preserving technique on the growth patterns of microbes</w:t>
      </w:r>
    </w:p>
    <w:p w:rsidR="00000000" w:rsidRPr="00D37A76" w:rsidP="00D37A76">
      <w:pPr>
        <w:pStyle w:val="ListBullet"/>
      </w:pPr>
      <w:r w:rsidRPr="00D37A76">
        <w:t>using standard microbiological techniques to identify and</w:t>
      </w:r>
      <w:r w:rsidRPr="00D37A76">
        <w:t xml:space="preserve"> enumerate food poisoning and spoilage organisms from a food sample</w:t>
      </w:r>
    </w:p>
    <w:p w:rsidR="00000000" w:rsidRPr="00D37A76" w:rsidP="00D37A76">
      <w:pPr>
        <w:pStyle w:val="ListBullet"/>
      </w:pPr>
      <w:r w:rsidRPr="00D37A76">
        <w:t>determining the ramifications of product contamination in terms of public health and product shelf-life</w:t>
      </w:r>
    </w:p>
    <w:p w:rsidR="00000000" w:rsidRPr="00D37A76" w:rsidP="00D37A76">
      <w:pPr>
        <w:pStyle w:val="ListBullet"/>
      </w:pPr>
      <w:r w:rsidRPr="00D37A76">
        <w:t>ascertaining the spoilage patterns of specific foods at different temperatures of storage</w:t>
      </w:r>
    </w:p>
    <w:p w:rsidR="00000000" w:rsidRPr="00D37A76" w:rsidP="00D37A76">
      <w:pPr>
        <w:pStyle w:val="ListBullet"/>
      </w:pPr>
      <w:r w:rsidRPr="00D37A76">
        <w:t>using industry standard terminology.</w:t>
      </w:r>
    </w:p>
    <w:p w:rsidR="00000000" w:rsidRPr="00D37A76" w:rsidP="00D37A76">
      <w:pPr>
        <w:pStyle w:val="AllowPageBreak"/>
      </w:pPr>
    </w:p>
    <w:p w:rsidR="00000000" w:rsidRPr="00D37A76" w:rsidP="00D37A76">
      <w:pPr>
        <w:pStyle w:val="Heading1"/>
      </w:pPr>
      <w:bookmarkStart w:id="3" w:name="O_994767"/>
      <w:bookmarkEnd w:id="3"/>
      <w:r w:rsidRPr="00D37A76">
        <w:t>Knowledge Evidence</w:t>
      </w:r>
    </w:p>
    <w:p w:rsidR="00000000" w:rsidRPr="00D37A76" w:rsidP="006E5A26">
      <w:pPr>
        <w:pStyle w:val="BodyText"/>
      </w:pPr>
      <w:r w:rsidRPr="00D37A76">
        <w:t>An individual must be able to demonstrate the knowledge required to perform the tasks outline</w:t>
      </w:r>
      <w:r w:rsidRPr="00D37A76">
        <w:t>d in the elements and performance criteria of this unit. This includes knowledge of:</w:t>
      </w:r>
    </w:p>
    <w:p w:rsidR="00000000" w:rsidRPr="00D37A76" w:rsidP="00D37A76">
      <w:pPr>
        <w:pStyle w:val="ListBullet"/>
      </w:pPr>
      <w:r w:rsidRPr="00D37A76">
        <w:t>processes used in the control of microbial growth in food products</w:t>
      </w:r>
    </w:p>
    <w:p w:rsidR="00000000" w:rsidRPr="00D37A76" w:rsidP="00D37A76">
      <w:pPr>
        <w:pStyle w:val="ListBullet"/>
      </w:pPr>
      <w:r w:rsidRPr="00D37A76">
        <w:t>major bacteria responsible for food poisoning and spoilage</w:t>
      </w:r>
    </w:p>
    <w:p w:rsidR="00000000" w:rsidRPr="00D37A76" w:rsidP="00D37A76">
      <w:pPr>
        <w:pStyle w:val="ListBullet"/>
      </w:pPr>
      <w:r w:rsidRPr="00D37A76">
        <w:t>processes used in the control of microbial g</w:t>
      </w:r>
      <w:r w:rsidRPr="00D37A76">
        <w:t>rowth in food products</w:t>
      </w:r>
    </w:p>
    <w:p w:rsidR="00000000" w:rsidRPr="00D37A76" w:rsidP="00D37A76">
      <w:pPr>
        <w:pStyle w:val="ListBullet"/>
      </w:pPr>
      <w:r w:rsidRPr="00D37A76">
        <w:t>Food Standards Code</w:t>
      </w:r>
    </w:p>
    <w:p w:rsidR="00000000" w:rsidRPr="00D37A76" w:rsidP="00D37A76">
      <w:pPr>
        <w:pStyle w:val="ListBullet"/>
      </w:pPr>
      <w:r w:rsidRPr="00D37A76">
        <w:t>statistical methods for process control, including Viable Count methods</w:t>
      </w:r>
    </w:p>
    <w:p w:rsidR="00000000" w:rsidRPr="00D37A76" w:rsidP="00D37A76">
      <w:pPr>
        <w:pStyle w:val="ListBullet"/>
      </w:pPr>
      <w:r w:rsidRPr="00D37A76">
        <w:t>standard microbiological techniques to identify food poisoning and spoilage organisms</w:t>
      </w:r>
    </w:p>
    <w:p w:rsidR="00000000" w:rsidRPr="00D37A76" w:rsidP="00D37A76">
      <w:pPr>
        <w:pStyle w:val="ListBullet"/>
      </w:pPr>
      <w:r w:rsidRPr="00D37A76">
        <w:t>the importance of plant hygiene and how it can affect t</w:t>
      </w:r>
      <w:r w:rsidRPr="00D37A76">
        <w:t>he finished product</w:t>
      </w:r>
    </w:p>
    <w:p w:rsidR="00000000" w:rsidRPr="00D37A76" w:rsidP="00D37A76">
      <w:pPr>
        <w:pStyle w:val="ListBullet"/>
      </w:pPr>
      <w:r w:rsidRPr="00D37A76">
        <w:t xml:space="preserve">microbiological toxins and aflatoxins </w:t>
      </w:r>
    </w:p>
    <w:p w:rsidR="00000000" w:rsidRPr="00D37A76" w:rsidP="00D37A76">
      <w:pPr>
        <w:pStyle w:val="ListBullet"/>
      </w:pPr>
      <w:r w:rsidRPr="00D37A76">
        <w:t>spoilage patterns</w:t>
      </w:r>
    </w:p>
    <w:p w:rsidR="00000000" w:rsidRPr="00D37A76" w:rsidP="00D37A76">
      <w:pPr>
        <w:pStyle w:val="ListBullet"/>
      </w:pPr>
      <w:r w:rsidRPr="00D37A76">
        <w:t>growth cycle of microorganisms in food</w:t>
      </w:r>
    </w:p>
    <w:p w:rsidR="00000000" w:rsidRPr="00D37A76" w:rsidP="00D37A76">
      <w:pPr>
        <w:pStyle w:val="ListBullet"/>
      </w:pPr>
      <w:r w:rsidRPr="00D37A76">
        <w:t>the relationship between spoilage patterns and the growth cycle of the specific food spoilage/poisoning organisms</w:t>
      </w:r>
    </w:p>
    <w:p w:rsidR="00000000" w:rsidRPr="00D37A76" w:rsidP="00D37A76">
      <w:pPr>
        <w:pStyle w:val="ListBullet"/>
      </w:pPr>
      <w:r w:rsidRPr="00D37A76">
        <w:t>microbiological quality co</w:t>
      </w:r>
      <w:r w:rsidRPr="00D37A76">
        <w:t>ntrol programs</w:t>
      </w:r>
    </w:p>
    <w:p w:rsidR="00000000" w:rsidRPr="00D37A76" w:rsidP="00D37A76">
      <w:pPr>
        <w:pStyle w:val="ListBullet"/>
      </w:pPr>
      <w:r w:rsidRPr="00D37A76">
        <w:t>plant hygiene, including sanitation checks – rinse, swab, contact and rapid methods</w:t>
      </w:r>
    </w:p>
    <w:p w:rsidR="00000000" w:rsidRPr="00D37A76" w:rsidP="00D37A76">
      <w:pPr>
        <w:pStyle w:val="ListBullet"/>
      </w:pPr>
      <w:r w:rsidRPr="00D37A76">
        <w:t>rapid microbiological techniques:</w:t>
      </w:r>
    </w:p>
    <w:p w:rsidR="00000000" w:rsidRPr="00D37A76" w:rsidP="00D37A76">
      <w:pPr>
        <w:pStyle w:val="ListBullet2"/>
      </w:pPr>
      <w:r w:rsidRPr="00D37A76">
        <w:t>accelerated culture techniques</w:t>
      </w:r>
    </w:p>
    <w:p w:rsidR="00000000" w:rsidRPr="00D37A76" w:rsidP="00D37A76">
      <w:pPr>
        <w:pStyle w:val="ListBullet2"/>
      </w:pPr>
      <w:r w:rsidRPr="00D37A76">
        <w:t>rapid biochemical tests</w:t>
      </w:r>
    </w:p>
    <w:p w:rsidR="00000000" w:rsidRPr="00D37A76" w:rsidP="00D37A76">
      <w:pPr>
        <w:pStyle w:val="ListBullet2"/>
      </w:pPr>
      <w:r w:rsidRPr="00D37A76">
        <w:t>measurement of total bacteria metabolism</w:t>
      </w:r>
    </w:p>
    <w:p w:rsidR="00000000" w:rsidRPr="00D37A76" w:rsidP="00D37A76">
      <w:pPr>
        <w:pStyle w:val="ListBullet2"/>
      </w:pPr>
      <w:r w:rsidRPr="00D37A76">
        <w:t>measurement of spoilage</w:t>
      </w:r>
    </w:p>
    <w:p w:rsidR="00000000" w:rsidRPr="00D37A76" w:rsidP="00D37A76">
      <w:pPr>
        <w:pStyle w:val="ListBullet2"/>
      </w:pPr>
      <w:r w:rsidRPr="00D37A76">
        <w:t>non-traditional methods</w:t>
      </w:r>
    </w:p>
    <w:p w:rsidR="00000000" w:rsidRPr="00D37A76" w:rsidP="00D37A76">
      <w:pPr>
        <w:pStyle w:val="ListBullet2"/>
      </w:pPr>
      <w:r w:rsidRPr="00D37A76">
        <w:t>automated and mechanised methods</w:t>
      </w:r>
    </w:p>
    <w:p w:rsidR="00000000" w:rsidRPr="00D37A76" w:rsidP="00D37A76">
      <w:pPr>
        <w:pStyle w:val="ListBullet"/>
      </w:pPr>
      <w:r w:rsidRPr="00D37A76">
        <w:t>the relevance of rapid microbiological technology, as related to control of plant hygiene</w:t>
      </w:r>
    </w:p>
    <w:p w:rsidR="00000000" w:rsidRPr="00D37A76" w:rsidP="00D37A76">
      <w:pPr>
        <w:pStyle w:val="ListBullet"/>
      </w:pPr>
      <w:r w:rsidRPr="00D37A76">
        <w:t>types and characteristics of fermentation microorganisms, including:</w:t>
      </w:r>
    </w:p>
    <w:p w:rsidR="00000000" w:rsidRPr="00D37A76" w:rsidP="00D37A76">
      <w:pPr>
        <w:pStyle w:val="ListBullet2"/>
      </w:pPr>
      <w:r w:rsidRPr="00D37A76">
        <w:t>Saccharomyces spp.</w:t>
      </w:r>
    </w:p>
    <w:p w:rsidR="00000000" w:rsidRPr="00D37A76" w:rsidP="00D37A76">
      <w:pPr>
        <w:pStyle w:val="ListBullet2"/>
      </w:pPr>
      <w:r w:rsidRPr="00D37A76">
        <w:t xml:space="preserve">Streptococcus spp. </w:t>
      </w:r>
    </w:p>
    <w:p w:rsidR="00000000" w:rsidRPr="00D37A76" w:rsidP="00D37A76">
      <w:pPr>
        <w:pStyle w:val="ListBullet2"/>
      </w:pPr>
      <w:r w:rsidRPr="00D37A76">
        <w:t>Lactobacillus spp.</w:t>
      </w:r>
    </w:p>
    <w:p w:rsidR="00000000" w:rsidRPr="00D37A76" w:rsidP="00D37A76">
      <w:pPr>
        <w:pStyle w:val="ListBullet"/>
      </w:pPr>
      <w:r w:rsidRPr="00D37A76">
        <w:t>standard microbiological techniques to isolate and identify yeasts and bacteria in given food samples</w:t>
      </w:r>
    </w:p>
    <w:p w:rsidR="00000000" w:rsidRPr="00D37A76" w:rsidP="00D37A76">
      <w:pPr>
        <w:pStyle w:val="ListBullet"/>
      </w:pPr>
      <w:r w:rsidRPr="00D37A76">
        <w:t xml:space="preserve">sub-culturing and pure culture techniques for </w:t>
      </w:r>
      <w:r>
        <w:t>‘</w:t>
      </w:r>
      <w:r w:rsidRPr="00D37A76">
        <w:t>scale up</w:t>
      </w:r>
      <w:r>
        <w:t>’</w:t>
      </w:r>
      <w:r w:rsidRPr="00D37A76">
        <w:t xml:space="preserve"> to </w:t>
      </w:r>
      <w:r>
        <w:t>‘</w:t>
      </w:r>
      <w:r w:rsidRPr="00D37A76">
        <w:t>starter</w:t>
      </w:r>
      <w:r>
        <w:t>’</w:t>
      </w:r>
      <w:r w:rsidRPr="00D37A76">
        <w:t xml:space="preserve"> cultures</w:t>
      </w:r>
    </w:p>
    <w:p w:rsidR="00000000" w:rsidRPr="00D37A76" w:rsidP="00D37A76">
      <w:pPr>
        <w:pStyle w:val="ListBullet"/>
      </w:pPr>
      <w:r w:rsidRPr="00D37A76">
        <w:t>maintenance of new culture strains after fermentation</w:t>
      </w:r>
    </w:p>
    <w:p w:rsidR="00000000" w:rsidRPr="00D37A76" w:rsidP="00D37A76">
      <w:pPr>
        <w:pStyle w:val="ListBullet"/>
      </w:pPr>
      <w:r w:rsidRPr="00D37A76">
        <w:t>critical control limits and microbiological processes and species in food production</w:t>
      </w:r>
    </w:p>
    <w:p w:rsidR="00000000" w:rsidRPr="00D37A76" w:rsidP="00D37A76">
      <w:pPr>
        <w:pStyle w:val="ListBullet"/>
      </w:pPr>
      <w:r w:rsidRPr="00D37A76">
        <w:t>analysis of microbiological data by comparison with food safety and production standards</w:t>
      </w:r>
    </w:p>
    <w:p w:rsidR="00000000" w:rsidRPr="00D37A76" w:rsidP="00D37A76">
      <w:pPr>
        <w:pStyle w:val="ListBullet"/>
      </w:pPr>
      <w:r w:rsidRPr="00D37A76">
        <w:t>effective data presentation and reporting</w:t>
      </w:r>
    </w:p>
    <w:p w:rsidR="00000000" w:rsidRPr="00D37A76" w:rsidP="00D37A76">
      <w:pPr>
        <w:pStyle w:val="ListBullet"/>
      </w:pPr>
      <w:r w:rsidRPr="00D37A76">
        <w:t>health and saf</w:t>
      </w:r>
      <w:r w:rsidRPr="00D37A76">
        <w:t>ety in the workplace hazards and controls relating to work processes.</w:t>
      </w:r>
    </w:p>
    <w:p w:rsidR="00000000" w:rsidRPr="00D37A76" w:rsidP="00D37A76">
      <w:pPr>
        <w:pStyle w:val="AllowPageBreak"/>
      </w:pPr>
    </w:p>
    <w:p w:rsidR="00000000" w:rsidRPr="00D37A76" w:rsidP="00D37A76">
      <w:pPr>
        <w:pStyle w:val="Heading1"/>
      </w:pPr>
      <w:bookmarkStart w:id="4" w:name="O_994768"/>
      <w:bookmarkEnd w:id="4"/>
      <w:r w:rsidRPr="00D37A76">
        <w:t>Assessment Conditions</w:t>
      </w:r>
    </w:p>
    <w:p w:rsidR="00000000" w:rsidRPr="00D37A76" w:rsidP="006E5A26">
      <w:pPr>
        <w:pStyle w:val="BodyText"/>
      </w:pPr>
      <w:r w:rsidRPr="00D37A76">
        <w:t xml:space="preserve">Assessment of skills must take place under the following conditions: </w:t>
      </w:r>
    </w:p>
    <w:p w:rsidR="00000000" w:rsidRPr="00D37A76" w:rsidP="00D37A76">
      <w:pPr>
        <w:pStyle w:val="ListBullet"/>
      </w:pPr>
      <w:r w:rsidRPr="00D37A76">
        <w:t>physical conditions:</w:t>
      </w:r>
    </w:p>
    <w:p w:rsidR="00000000" w:rsidRPr="00D37A76" w:rsidP="00D37A76">
      <w:pPr>
        <w:pStyle w:val="ListBullet2"/>
      </w:pPr>
      <w:r w:rsidRPr="00D37A76">
        <w:t xml:space="preserve">skills must be demonstrated in a workplace setting or </w:t>
      </w:r>
      <w:r w:rsidRPr="00D37A76">
        <w:t xml:space="preserve">an environment that accurately represents a real workplace </w:t>
      </w:r>
    </w:p>
    <w:p w:rsidR="00000000" w:rsidRPr="00D37A76" w:rsidP="00D37A76">
      <w:pPr>
        <w:pStyle w:val="ListBullet"/>
      </w:pPr>
      <w:r w:rsidRPr="00D37A76">
        <w:t>resources, equipment and materials:</w:t>
      </w:r>
    </w:p>
    <w:p w:rsidR="00000000" w:rsidRPr="00D37A76" w:rsidP="00D37A76">
      <w:pPr>
        <w:pStyle w:val="ListBullet2"/>
      </w:pPr>
      <w:r w:rsidRPr="00D37A76">
        <w:t>laboratory and related equipment, manufacturers’ advice and operating procedures</w:t>
      </w:r>
    </w:p>
    <w:p w:rsidR="00000000" w:rsidRPr="00D37A76" w:rsidP="00D37A76">
      <w:pPr>
        <w:pStyle w:val="ListBullet2"/>
      </w:pPr>
      <w:r w:rsidRPr="00D37A76">
        <w:t>methods and related software systems for collecting data and calculating yiel</w:t>
      </w:r>
      <w:r w:rsidRPr="00D37A76">
        <w:t>ds, efficiencies and material variances appropriate to production environment</w:t>
      </w:r>
    </w:p>
    <w:p w:rsidR="00000000" w:rsidRPr="00D37A76" w:rsidP="00D37A76">
      <w:pPr>
        <w:pStyle w:val="ListBullet"/>
      </w:pPr>
      <w:r w:rsidRPr="00D37A76">
        <w:t>specifications:</w:t>
      </w:r>
    </w:p>
    <w:p w:rsidR="00000000" w:rsidRPr="00D37A76" w:rsidP="00D37A76">
      <w:pPr>
        <w:pStyle w:val="ListBullet2"/>
      </w:pPr>
      <w:r w:rsidRPr="00D37A76">
        <w:t>tests used to report relevant product/process information and recorded results.</w:t>
      </w:r>
    </w:p>
    <w:p w:rsidR="00000000" w:rsidRPr="00D37A76" w:rsidP="006E5A26">
      <w:pPr>
        <w:pStyle w:val="BodyText"/>
      </w:pPr>
      <w:r w:rsidRPr="00D37A76">
        <w:t>Assessors of this unit must satisfy the requirements for assessors in applicable</w:t>
      </w:r>
      <w:r w:rsidRPr="00D37A76">
        <w:t xml:space="preserve"> vocational education and training legislation, frameworks and/or standards.</w:t>
      </w:r>
    </w:p>
    <w:p w:rsidR="00000000" w:rsidRPr="00D37A76" w:rsidP="00D37A76">
      <w:pPr>
        <w:pStyle w:val="Heading1"/>
      </w:pPr>
      <w:bookmarkStart w:id="5" w:name="O_994771"/>
      <w:bookmarkEnd w:id="5"/>
      <w:r w:rsidRPr="00D37A76">
        <w:t>Links</w:t>
      </w:r>
    </w:p>
    <w:p w:rsidR="00000000" w:rsidRPr="00D37A76" w:rsidP="006E5A26">
      <w:pPr>
        <w:pStyle w:val="BodyText"/>
      </w:pPr>
      <w:r w:rsidRPr="00D37A7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25B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37A76" w:rsidP="00D37A76"/>
    <w:sectPr w:rsidSect="00D37A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76" w:rsidRPr="006E5A26" w:rsidP="006E5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26" w:rsidP="00D37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A26" w:rsidP="00D37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5A26" w:rsidP="00D37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A76" w:rsidRPr="006E5A26" w:rsidP="006E5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26" w:rsidRPr="002D2AF8" w:rsidP="00D37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FBPFST5006 Apply food microbiological techniques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E5A26" w:rsidP="00D37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D22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BE9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3EB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A76"/>
  </w:style>
  <w:style w:type="character" w:customStyle="1" w:styleId="Heading1Char">
    <w:name w:val="Heading 1 Char"/>
    <w:basedOn w:val="DefaultParagraphFont"/>
    <w:link w:val="Heading1"/>
    <w:rsid w:val="00D37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A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A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A76"/>
    <w:rPr>
      <w:b/>
      <w:spacing w:val="0"/>
    </w:rPr>
  </w:style>
  <w:style w:type="paragraph" w:styleId="ListBullet2">
    <w:name w:val="List Bullet 2"/>
    <w:basedOn w:val="List2"/>
    <w:rsid w:val="00D37A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A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A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A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A76"/>
    <w:rPr>
      <w:i/>
    </w:rPr>
  </w:style>
  <w:style w:type="paragraph" w:styleId="Caption">
    <w:name w:val="caption"/>
    <w:basedOn w:val="BodyText"/>
    <w:next w:val="Normal"/>
    <w:qFormat/>
    <w:rsid w:val="00D37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A76"/>
  </w:style>
  <w:style w:type="paragraph" w:styleId="TableofFigures">
    <w:name w:val="table of figures"/>
    <w:basedOn w:val="Normal"/>
    <w:next w:val="Normal"/>
    <w:semiHidden/>
    <w:rsid w:val="00D37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A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A76"/>
    <w:rPr>
      <w:rFonts w:ascii="Wingdings" w:hAnsi="Wingdings"/>
    </w:rPr>
  </w:style>
  <w:style w:type="paragraph" w:customStyle="1" w:styleId="TableHeading">
    <w:name w:val="Table Heading"/>
    <w:basedOn w:val="HeadingBase"/>
    <w:rsid w:val="00D37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A76"/>
    <w:rPr>
      <w:color w:val="0033CC"/>
      <w:u w:val="none"/>
    </w:rPr>
  </w:style>
  <w:style w:type="paragraph" w:customStyle="1" w:styleId="BodyTextRight">
    <w:name w:val="Body Text Right"/>
    <w:basedOn w:val="BodyText"/>
    <w:rsid w:val="00D37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A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A76"/>
    <w:rPr>
      <w:sz w:val="32"/>
    </w:rPr>
  </w:style>
  <w:style w:type="paragraph" w:customStyle="1" w:styleId="HeadingProcedure">
    <w:name w:val="Heading Procedure"/>
    <w:basedOn w:val="HeadingBase"/>
    <w:next w:val="Normal"/>
    <w:rsid w:val="00D37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A76"/>
    <w:pPr>
      <w:spacing w:before="60" w:after="60"/>
    </w:pPr>
  </w:style>
  <w:style w:type="paragraph" w:styleId="ListContinue">
    <w:name w:val="List Continue"/>
    <w:basedOn w:val="List"/>
    <w:rsid w:val="00D37A76"/>
    <w:pPr>
      <w:ind w:firstLine="0"/>
    </w:pPr>
  </w:style>
  <w:style w:type="paragraph" w:customStyle="1" w:styleId="ListNote">
    <w:name w:val="List Note"/>
    <w:basedOn w:val="List"/>
    <w:rsid w:val="00D37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A76"/>
    <w:rPr>
      <w:rFonts w:ascii="Courier New" w:hAnsi="Courier New"/>
    </w:rPr>
  </w:style>
  <w:style w:type="paragraph" w:customStyle="1" w:styleId="NoteBullet">
    <w:name w:val="Note Bullet"/>
    <w:basedOn w:val="Note"/>
    <w:rsid w:val="00D37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A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A76"/>
    <w:rPr>
      <w:b/>
      <w:smallCaps/>
    </w:rPr>
  </w:style>
  <w:style w:type="paragraph" w:customStyle="1" w:styleId="TableListNumber">
    <w:name w:val="Table List Number"/>
    <w:basedOn w:val="ListNumber"/>
    <w:rsid w:val="00D37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A76"/>
    <w:pPr>
      <w:numPr>
        <w:numId w:val="9"/>
      </w:numPr>
    </w:pPr>
  </w:style>
  <w:style w:type="paragraph" w:customStyle="1" w:styleId="ListAlpha2">
    <w:name w:val="List Alpha 2"/>
    <w:basedOn w:val="List2"/>
    <w:rsid w:val="00D37A76"/>
    <w:pPr>
      <w:numPr>
        <w:numId w:val="8"/>
      </w:numPr>
    </w:pPr>
  </w:style>
  <w:style w:type="paragraph" w:styleId="List2">
    <w:name w:val="List 2"/>
    <w:basedOn w:val="BodyText"/>
    <w:rsid w:val="00D37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A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A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A76"/>
    <w:pPr>
      <w:numPr>
        <w:numId w:val="4"/>
      </w:numPr>
    </w:pPr>
  </w:style>
  <w:style w:type="paragraph" w:styleId="ListContinue2">
    <w:name w:val="List Continue 2"/>
    <w:basedOn w:val="List2"/>
    <w:rsid w:val="00D37A76"/>
    <w:pPr>
      <w:ind w:firstLine="0"/>
    </w:pPr>
  </w:style>
  <w:style w:type="paragraph" w:styleId="ListContinue3">
    <w:name w:val="List Continue 3"/>
    <w:basedOn w:val="List3"/>
    <w:rsid w:val="00D37A76"/>
    <w:pPr>
      <w:ind w:left="1021" w:firstLine="0"/>
    </w:pPr>
  </w:style>
  <w:style w:type="paragraph" w:styleId="ListContinue4">
    <w:name w:val="List Continue 4"/>
    <w:basedOn w:val="List4"/>
    <w:rsid w:val="00D37A76"/>
    <w:pPr>
      <w:ind w:firstLine="0"/>
    </w:pPr>
  </w:style>
  <w:style w:type="paragraph" w:styleId="ListContinue5">
    <w:name w:val="List Continue 5"/>
    <w:basedOn w:val="List5"/>
    <w:rsid w:val="00D37A76"/>
    <w:pPr>
      <w:ind w:firstLine="0"/>
    </w:pPr>
  </w:style>
  <w:style w:type="paragraph" w:styleId="ListNumber3">
    <w:name w:val="List Number 3"/>
    <w:basedOn w:val="List3"/>
    <w:rsid w:val="00D37A76"/>
    <w:pPr>
      <w:numPr>
        <w:numId w:val="5"/>
      </w:numPr>
    </w:pPr>
  </w:style>
  <w:style w:type="paragraph" w:styleId="ListNumber4">
    <w:name w:val="List Number 4"/>
    <w:basedOn w:val="List4"/>
    <w:rsid w:val="00D37A76"/>
    <w:pPr>
      <w:numPr>
        <w:numId w:val="6"/>
      </w:numPr>
    </w:pPr>
  </w:style>
  <w:style w:type="paragraph" w:styleId="ListNumber5">
    <w:name w:val="List Number 5"/>
    <w:basedOn w:val="List5"/>
    <w:rsid w:val="00D37A76"/>
    <w:pPr>
      <w:numPr>
        <w:numId w:val="7"/>
      </w:numPr>
    </w:pPr>
  </w:style>
  <w:style w:type="paragraph" w:styleId="BlockText">
    <w:name w:val="Block Text"/>
    <w:basedOn w:val="Normal"/>
    <w:rsid w:val="00D37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A76"/>
    <w:rPr>
      <w:sz w:val="16"/>
      <w:vertAlign w:val="superscript"/>
    </w:rPr>
  </w:style>
  <w:style w:type="character" w:customStyle="1" w:styleId="Symbols">
    <w:name w:val="Symbols"/>
    <w:basedOn w:val="DefaultParagraphFont"/>
    <w:rsid w:val="00D37A76"/>
    <w:rPr>
      <w:rFonts w:ascii="Symbol" w:hAnsi="Symbol"/>
    </w:rPr>
  </w:style>
  <w:style w:type="character" w:customStyle="1" w:styleId="MenuOptions">
    <w:name w:val="Menu Options"/>
    <w:basedOn w:val="DefaultParagraphFont"/>
    <w:rsid w:val="00D37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A76"/>
    <w:rPr>
      <w:b/>
    </w:rPr>
  </w:style>
  <w:style w:type="character" w:customStyle="1" w:styleId="Underlined">
    <w:name w:val="Underlined"/>
    <w:basedOn w:val="DefaultParagraphFont"/>
    <w:rsid w:val="00D37A76"/>
    <w:rPr>
      <w:u w:val="single"/>
    </w:rPr>
  </w:style>
  <w:style w:type="paragraph" w:customStyle="1" w:styleId="TableBodyTextRight">
    <w:name w:val="Table Body Text Right"/>
    <w:basedOn w:val="TableBodyText"/>
    <w:rsid w:val="00D37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A76"/>
    <w:rPr>
      <w:sz w:val="18"/>
    </w:rPr>
  </w:style>
  <w:style w:type="paragraph" w:customStyle="1" w:styleId="BodySmallRight">
    <w:name w:val="Body Small Right"/>
    <w:basedOn w:val="BodyTextRight"/>
    <w:rsid w:val="00D37A76"/>
    <w:rPr>
      <w:sz w:val="18"/>
      <w:szCs w:val="18"/>
    </w:rPr>
  </w:style>
  <w:style w:type="paragraph" w:customStyle="1" w:styleId="MarginEdition">
    <w:name w:val="Margin Edition"/>
    <w:basedOn w:val="MarginNote"/>
    <w:rsid w:val="00D37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A76"/>
    <w:rPr>
      <w:sz w:val="2"/>
      <w:szCs w:val="2"/>
    </w:rPr>
  </w:style>
  <w:style w:type="character" w:customStyle="1" w:styleId="Small">
    <w:name w:val="Small"/>
    <w:basedOn w:val="DefaultParagraphFont"/>
    <w:rsid w:val="00D37A76"/>
    <w:rPr>
      <w:sz w:val="16"/>
    </w:rPr>
  </w:style>
  <w:style w:type="paragraph" w:customStyle="1" w:styleId="WideTable">
    <w:name w:val="Wide Table"/>
    <w:basedOn w:val="Normal"/>
    <w:rsid w:val="00D37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A76"/>
  </w:style>
  <w:style w:type="paragraph" w:styleId="Quote">
    <w:name w:val="Quote"/>
    <w:basedOn w:val="Heading1"/>
    <w:link w:val="QuoteChar"/>
    <w:qFormat/>
    <w:rsid w:val="00D37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A76"/>
    <w:pPr>
      <w:pageBreakBefore/>
    </w:pPr>
  </w:style>
  <w:style w:type="paragraph" w:customStyle="1" w:styleId="Border">
    <w:name w:val="Border"/>
    <w:basedOn w:val="Normal"/>
    <w:qFormat/>
    <w:rsid w:val="00D37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A76"/>
    <w:rPr>
      <w:u w:val="single"/>
    </w:rPr>
  </w:style>
  <w:style w:type="character" w:customStyle="1" w:styleId="BoldandItalics">
    <w:name w:val="Bold and Italics"/>
    <w:qFormat/>
    <w:rsid w:val="00D37A76"/>
    <w:rPr>
      <w:b/>
      <w:i/>
      <w:u w:val="none"/>
    </w:rPr>
  </w:style>
  <w:style w:type="paragraph" w:styleId="BalloonText">
    <w:name w:val="Balloon Text"/>
    <w:basedOn w:val="Normal"/>
    <w:link w:val="BalloonTextChar"/>
    <w:rsid w:val="00D37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A76"/>
    <w:pPr>
      <w:spacing w:before="0" w:after="0"/>
    </w:pPr>
  </w:style>
  <w:style w:type="paragraph" w:customStyle="1" w:styleId="BodyTextBold">
    <w:name w:val="Body Text Bold"/>
    <w:basedOn w:val="BodyText"/>
    <w:qFormat/>
    <w:rsid w:val="00D37A76"/>
    <w:rPr>
      <w:b/>
    </w:rPr>
  </w:style>
  <w:style w:type="character" w:styleId="Hyperlink">
    <w:name w:val="Hyperlink"/>
    <w:basedOn w:val="DefaultParagraphFont"/>
    <w:uiPriority w:val="99"/>
    <w:unhideWhenUsed/>
    <w:rsid w:val="006E5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4287</Characters>
  <Application>Microsoft Office Word</Application>
  <DocSecurity>0</DocSecurity>
  <Lines>107</Lines>
  <Paragraphs>89</Paragraphs>
  <ScaleCrop>false</ScaleCrop>
  <Company>Author-it Software Corporation Ltd.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FBPFST5006 Apply food microbiological techniques and analysis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2023-01-26T22:04:00Z</dcterms:created>
  <dcterms:modified xsi:type="dcterms:W3CDTF">2023-01-26T22:04:00Z</dcterms:modified>
</cp:coreProperties>
</file>