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254" w:rsidP="00455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FBPFST5003 Construct a process control chart for a food processing operation</w:t>
      </w:r>
      <w:r>
        <w:fldChar w:fldCharType="end"/>
      </w:r>
    </w:p>
    <w:p w:rsidR="00455254" w:rsidP="00455254">
      <w:pPr>
        <w:pStyle w:val="Version"/>
        <w:sectPr w:rsidSect="0074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7DF" w:rsidP="007427DF">
      <w:pPr>
        <w:pStyle w:val="SuperHeading"/>
      </w:pPr>
      <w:r w:rsidRPr="007427DF">
        <w:t>Assessment Requirements for FBPFST5003 Construct a process control chart for a food processing operation</w:t>
      </w:r>
    </w:p>
    <w:p w:rsidR="00000000" w:rsidRPr="007427DF" w:rsidP="007427DF">
      <w:pPr>
        <w:pStyle w:val="Heading1"/>
      </w:pPr>
      <w:bookmarkStart w:id="1" w:name="O_994700"/>
      <w:bookmarkEnd w:id="1"/>
      <w:r w:rsidRPr="007427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42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DF" w:rsidP="007427DF">
            <w:pPr>
              <w:pStyle w:val="BodyText"/>
            </w:pPr>
            <w:r w:rsidRPr="007427D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DF">
            <w:pPr>
              <w:pStyle w:val="BodyText"/>
              <w:rPr>
                <w:lang w:val="en-NZ"/>
              </w:rPr>
            </w:pPr>
            <w:r w:rsidRPr="007427DF">
              <w:rPr>
                <w:rStyle w:val="SpecialBold"/>
              </w:rPr>
              <w:t>Comments</w:t>
            </w:r>
          </w:p>
        </w:tc>
      </w:tr>
      <w:tr w:rsidTr="00742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DF">
            <w:pPr>
              <w:pStyle w:val="BodyText"/>
              <w:rPr>
                <w:lang w:val="en-NZ"/>
              </w:rPr>
            </w:pPr>
            <w:r w:rsidRPr="007427D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DF" w:rsidP="007427DF">
            <w:pPr>
              <w:pStyle w:val="BodyText"/>
            </w:pPr>
            <w:r w:rsidRPr="007427DF">
              <w:t>This version released with the FBP Food, Beverage and Pharmaceutical Training Package Version 2.0.</w:t>
            </w:r>
          </w:p>
        </w:tc>
      </w:tr>
    </w:tbl>
    <w:p w:rsidR="00000000" w:rsidRPr="007427DF" w:rsidP="007427DF">
      <w:pPr>
        <w:pStyle w:val="BodyText"/>
      </w:pPr>
    </w:p>
    <w:p w:rsidR="00000000" w:rsidRPr="007427DF" w:rsidP="007427DF">
      <w:pPr>
        <w:pStyle w:val="AllowPageBreak"/>
      </w:pPr>
    </w:p>
    <w:p w:rsidR="00000000" w:rsidRPr="007427DF" w:rsidP="007427DF">
      <w:pPr>
        <w:pStyle w:val="Heading1"/>
      </w:pPr>
      <w:bookmarkStart w:id="2" w:name="O_994701"/>
      <w:bookmarkEnd w:id="2"/>
      <w:r w:rsidRPr="007427DF">
        <w:t>Performance Evidence</w:t>
      </w:r>
    </w:p>
    <w:p w:rsidR="00000000" w:rsidRPr="007427DF" w:rsidP="00455254">
      <w:pPr>
        <w:pStyle w:val="BodyText"/>
      </w:pPr>
      <w:r w:rsidRPr="007427DF">
        <w:t>An individual demonstrating competency in this unit must satisfy all of the elements and performance criteria of this</w:t>
      </w:r>
      <w:r w:rsidRPr="007427DF">
        <w:t xml:space="preserve"> unit. </w:t>
      </w:r>
    </w:p>
    <w:p w:rsidR="00000000" w:rsidRPr="007427DF" w:rsidP="00455254">
      <w:pPr>
        <w:pStyle w:val="BodyText"/>
      </w:pPr>
      <w:r w:rsidRPr="007427DF">
        <w:t>There must be evidence that the individual has effectively constructed a process control chart for at least one food processing operation, including:</w:t>
      </w:r>
    </w:p>
    <w:p w:rsidR="00000000" w:rsidRPr="007427DF" w:rsidP="007427DF">
      <w:pPr>
        <w:pStyle w:val="ListBullet"/>
      </w:pPr>
      <w:r w:rsidRPr="007427DF">
        <w:t>applying Poisson and binomial distributions to supplied attribute data</w:t>
      </w:r>
    </w:p>
    <w:p w:rsidR="00000000" w:rsidRPr="007427DF" w:rsidP="007427DF">
      <w:pPr>
        <w:pStyle w:val="ListBullet"/>
      </w:pPr>
      <w:r w:rsidRPr="007427DF">
        <w:t>calculating and interpret</w:t>
      </w:r>
      <w:r w:rsidRPr="007427DF">
        <w:t>ing indices of variability</w:t>
      </w:r>
    </w:p>
    <w:p w:rsidR="00000000" w:rsidRPr="007427DF" w:rsidP="007427DF">
      <w:pPr>
        <w:pStyle w:val="ListBullet"/>
      </w:pPr>
      <w:r w:rsidRPr="007427DF">
        <w:t>identifying skewed distributions</w:t>
      </w:r>
    </w:p>
    <w:p w:rsidR="00000000" w:rsidRPr="007427DF" w:rsidP="007427DF">
      <w:pPr>
        <w:pStyle w:val="ListBullet"/>
      </w:pPr>
      <w:r w:rsidRPr="007427DF">
        <w:t>calculating and interpreting indices of significance and variance</w:t>
      </w:r>
    </w:p>
    <w:p w:rsidR="00000000" w:rsidRPr="007427DF" w:rsidP="007427DF">
      <w:pPr>
        <w:pStyle w:val="ListBullet"/>
      </w:pPr>
      <w:r w:rsidRPr="007427DF">
        <w:t>calculating and interpreting indices of probability</w:t>
      </w:r>
    </w:p>
    <w:p w:rsidR="00000000" w:rsidRPr="007427DF" w:rsidP="007427DF">
      <w:pPr>
        <w:pStyle w:val="ListBullet"/>
      </w:pPr>
      <w:r w:rsidRPr="007427DF">
        <w:t xml:space="preserve">analysing control charts to monitor processes </w:t>
      </w:r>
    </w:p>
    <w:p w:rsidR="00000000" w:rsidRPr="007427DF" w:rsidP="007427DF">
      <w:pPr>
        <w:pStyle w:val="ListBullet"/>
      </w:pPr>
      <w:r w:rsidRPr="007427DF">
        <w:t>applying control tools and data collection techniques to determine process capability</w:t>
      </w:r>
    </w:p>
    <w:p w:rsidR="00000000" w:rsidRPr="007427DF" w:rsidP="007427DF">
      <w:pPr>
        <w:pStyle w:val="ListBullet"/>
      </w:pPr>
      <w:r w:rsidRPr="007427DF">
        <w:t>applying the uses of average and range charts in the food industry</w:t>
      </w:r>
    </w:p>
    <w:p w:rsidR="00000000" w:rsidRPr="007427DF" w:rsidP="007427DF">
      <w:pPr>
        <w:pStyle w:val="ListBullet"/>
      </w:pPr>
      <w:r w:rsidRPr="007427DF">
        <w:t>calculating statistically all relevant parameters for use in preparing both average and range chart</w:t>
      </w:r>
    </w:p>
    <w:p w:rsidR="00000000" w:rsidRPr="007427DF" w:rsidP="007427DF">
      <w:pPr>
        <w:pStyle w:val="ListBullet"/>
      </w:pPr>
      <w:r w:rsidRPr="007427DF">
        <w:t>pre</w:t>
      </w:r>
      <w:r w:rsidRPr="007427DF">
        <w:t>paring average and range charts showing all pre-calculated parameters</w:t>
      </w:r>
    </w:p>
    <w:p w:rsidR="00000000" w:rsidRPr="007427DF" w:rsidP="007427DF">
      <w:pPr>
        <w:pStyle w:val="ListBullet"/>
      </w:pPr>
      <w:r w:rsidRPr="007427DF">
        <w:t>interpreting trends and cyclic patterns of average and range charts</w:t>
      </w:r>
    </w:p>
    <w:p w:rsidR="00000000" w:rsidRPr="007427DF" w:rsidP="007427DF">
      <w:pPr>
        <w:pStyle w:val="ListBullet"/>
      </w:pPr>
      <w:r w:rsidRPr="007427DF">
        <w:t>preparing an action plan based on the results of average and range</w:t>
      </w:r>
    </w:p>
    <w:p w:rsidR="00000000" w:rsidRPr="007427DF" w:rsidP="007427DF">
      <w:pPr>
        <w:pStyle w:val="ListBullet"/>
      </w:pPr>
      <w:r w:rsidRPr="007427DF">
        <w:t>describing and calculating measure of central tende</w:t>
      </w:r>
      <w:r w:rsidRPr="007427DF">
        <w:t>ncy</w:t>
      </w:r>
    </w:p>
    <w:p w:rsidR="00000000" w:rsidRPr="007427DF" w:rsidP="007427DF">
      <w:pPr>
        <w:pStyle w:val="ListBullet"/>
      </w:pPr>
      <w:r w:rsidRPr="007427DF">
        <w:t>identifying the principles of process capability</w:t>
      </w:r>
    </w:p>
    <w:p w:rsidR="00000000" w:rsidRPr="007427DF" w:rsidP="007427DF">
      <w:pPr>
        <w:pStyle w:val="ListBullet"/>
      </w:pPr>
      <w:r w:rsidRPr="007427DF">
        <w:t>calculating all relevant parameters for the determination of process capability statistically</w:t>
      </w:r>
    </w:p>
    <w:p w:rsidR="00000000" w:rsidRPr="007427DF" w:rsidP="007427DF">
      <w:pPr>
        <w:pStyle w:val="ListBullet"/>
      </w:pPr>
      <w:r w:rsidRPr="007427DF">
        <w:t>interpreting process capability value in relation to the overall process</w:t>
      </w:r>
    </w:p>
    <w:p w:rsidR="00000000" w:rsidRPr="007427DF" w:rsidP="007427DF">
      <w:pPr>
        <w:pStyle w:val="ListBullet"/>
      </w:pPr>
      <w:r w:rsidRPr="007427DF">
        <w:t>representing data in graphs, tables,</w:t>
      </w:r>
      <w:r w:rsidRPr="007427DF">
        <w:t xml:space="preserve"> averages and percentagespreparing a report with recommendations regarding the outcomes of the process capability.</w:t>
      </w:r>
    </w:p>
    <w:p w:rsidR="00000000" w:rsidRPr="007427DF" w:rsidP="007427DF">
      <w:pPr>
        <w:pStyle w:val="AllowPageBreak"/>
      </w:pPr>
    </w:p>
    <w:p w:rsidR="00000000" w:rsidRPr="007427DF" w:rsidP="007427DF">
      <w:pPr>
        <w:pStyle w:val="Heading1"/>
      </w:pPr>
      <w:bookmarkStart w:id="3" w:name="O_994702"/>
      <w:bookmarkEnd w:id="3"/>
      <w:r w:rsidRPr="007427DF">
        <w:t>Knowledge Evidence</w:t>
      </w:r>
    </w:p>
    <w:p w:rsidR="00000000" w:rsidRPr="007427DF" w:rsidP="00455254">
      <w:pPr>
        <w:pStyle w:val="BodyText"/>
      </w:pPr>
      <w:r w:rsidRPr="007427DF">
        <w:t>An individual must be able to demonstrate the knowledge required to perform the tasks outlined in the ele</w:t>
      </w:r>
      <w:r w:rsidRPr="007427DF">
        <w:t>ments and performance criteria of this unit. This includes knowledge of:</w:t>
      </w:r>
    </w:p>
    <w:p w:rsidR="00000000" w:rsidRPr="007427DF" w:rsidP="007427DF">
      <w:pPr>
        <w:pStyle w:val="ListBullet"/>
      </w:pPr>
      <w:r w:rsidRPr="007427DF">
        <w:t>the terms statistic and parameter</w:t>
      </w:r>
    </w:p>
    <w:p w:rsidR="00000000" w:rsidRPr="007427DF" w:rsidP="007427DF">
      <w:pPr>
        <w:pStyle w:val="ListBullet"/>
      </w:pPr>
      <w:r w:rsidRPr="007427DF">
        <w:t>the concept of statistical inference</w:t>
      </w:r>
    </w:p>
    <w:p w:rsidR="00000000" w:rsidRPr="007427DF" w:rsidP="007427DF">
      <w:pPr>
        <w:pStyle w:val="ListBullet"/>
      </w:pPr>
      <w:r w:rsidRPr="007427DF">
        <w:t>principles of variability and variance</w:t>
      </w:r>
    </w:p>
    <w:p w:rsidR="00000000" w:rsidRPr="007427DF" w:rsidP="007427DF">
      <w:pPr>
        <w:pStyle w:val="ListBullet"/>
      </w:pPr>
      <w:r w:rsidRPr="007427DF">
        <w:t>types and causes of variation</w:t>
      </w:r>
    </w:p>
    <w:p w:rsidR="00000000" w:rsidRPr="007427DF" w:rsidP="007427DF">
      <w:pPr>
        <w:pStyle w:val="ListBullet"/>
      </w:pPr>
      <w:r w:rsidRPr="007427DF">
        <w:t>probability principles</w:t>
      </w:r>
    </w:p>
    <w:p w:rsidR="00000000" w:rsidRPr="007427DF" w:rsidP="007427DF">
      <w:pPr>
        <w:pStyle w:val="ListBullet"/>
      </w:pPr>
      <w:r w:rsidRPr="007427DF">
        <w:t>Poisson and binomial distributions</w:t>
      </w:r>
    </w:p>
    <w:p w:rsidR="00000000" w:rsidRPr="007427DF" w:rsidP="007427DF">
      <w:pPr>
        <w:pStyle w:val="ListBullet"/>
      </w:pPr>
      <w:r w:rsidRPr="007427DF">
        <w:t>characteristics of the normal distribution</w:t>
      </w:r>
    </w:p>
    <w:p w:rsidR="00000000" w:rsidRPr="007427DF" w:rsidP="007427DF">
      <w:pPr>
        <w:pStyle w:val="ListBullet"/>
      </w:pPr>
      <w:r w:rsidRPr="007427DF">
        <w:t xml:space="preserve">the role of statistical quality control </w:t>
      </w:r>
    </w:p>
    <w:p w:rsidR="00000000" w:rsidRPr="007427DF" w:rsidP="007427DF">
      <w:pPr>
        <w:pStyle w:val="ListBullet"/>
      </w:pPr>
      <w:r w:rsidRPr="007427DF">
        <w:t>concepts of process capability, acceptance levels and process improvement</w:t>
      </w:r>
    </w:p>
    <w:p w:rsidR="00000000" w:rsidRPr="007427DF" w:rsidP="007427DF">
      <w:pPr>
        <w:pStyle w:val="ListBullet"/>
      </w:pPr>
      <w:r w:rsidRPr="007427DF">
        <w:t>the relationship between probability and statistical inference</w:t>
      </w:r>
    </w:p>
    <w:p w:rsidR="00000000" w:rsidRPr="007427DF" w:rsidP="007427DF">
      <w:pPr>
        <w:pStyle w:val="ListBullet"/>
      </w:pPr>
      <w:r w:rsidRPr="007427DF">
        <w:t>the concept of variation within processes and recognition of its implications for process design and management</w:t>
      </w:r>
    </w:p>
    <w:p w:rsidR="00000000" w:rsidRPr="007427DF" w:rsidP="007427DF">
      <w:pPr>
        <w:pStyle w:val="ListBullet"/>
      </w:pPr>
      <w:r w:rsidRPr="007427DF">
        <w:t>the scope and purpose of average and range charts in the food industry</w:t>
      </w:r>
    </w:p>
    <w:p w:rsidR="00000000" w:rsidRPr="007427DF" w:rsidP="007427DF">
      <w:pPr>
        <w:pStyle w:val="ListBullet"/>
      </w:pPr>
      <w:r w:rsidRPr="007427DF">
        <w:t>all relevant parameters for use in preparing both average and range chart</w:t>
      </w:r>
    </w:p>
    <w:p w:rsidR="00000000" w:rsidRPr="007427DF" w:rsidP="007427DF">
      <w:pPr>
        <w:pStyle w:val="ListBullet"/>
      </w:pPr>
      <w:r w:rsidRPr="007427DF">
        <w:t>pre-calculations of parameters of average and range charts</w:t>
      </w:r>
    </w:p>
    <w:p w:rsidR="00000000" w:rsidRPr="007427DF" w:rsidP="007427DF">
      <w:pPr>
        <w:pStyle w:val="ListBullet"/>
      </w:pPr>
      <w:r w:rsidRPr="007427DF">
        <w:t>trends and cyclic patterns of average and range charts</w:t>
      </w:r>
    </w:p>
    <w:p w:rsidR="00000000" w:rsidRPr="007427DF" w:rsidP="007427DF">
      <w:pPr>
        <w:pStyle w:val="ListBullet"/>
      </w:pPr>
      <w:r w:rsidRPr="007427DF">
        <w:t>the preparation of an action plan based on the results of average and range</w:t>
      </w:r>
    </w:p>
    <w:p w:rsidR="00000000" w:rsidRPr="007427DF" w:rsidP="007427DF">
      <w:pPr>
        <w:pStyle w:val="ListBullet"/>
      </w:pPr>
      <w:r w:rsidRPr="007427DF">
        <w:t>the definition of process capability</w:t>
      </w:r>
    </w:p>
    <w:p w:rsidR="00000000" w:rsidRPr="007427DF" w:rsidP="007427DF">
      <w:pPr>
        <w:pStyle w:val="ListBullet"/>
      </w:pPr>
      <w:r w:rsidRPr="007427DF">
        <w:t>process capability values.</w:t>
      </w:r>
    </w:p>
    <w:p w:rsidR="00000000" w:rsidRPr="007427DF" w:rsidP="007427DF">
      <w:pPr>
        <w:pStyle w:val="AllowPageBreak"/>
      </w:pPr>
    </w:p>
    <w:p w:rsidR="00000000" w:rsidRPr="007427DF" w:rsidP="007427DF">
      <w:pPr>
        <w:pStyle w:val="Heading1"/>
      </w:pPr>
      <w:bookmarkStart w:id="4" w:name="O_994703"/>
      <w:bookmarkEnd w:id="4"/>
      <w:r w:rsidRPr="007427DF">
        <w:t>Assessment Conditions</w:t>
      </w:r>
    </w:p>
    <w:p w:rsidR="00000000" w:rsidRPr="007427DF" w:rsidP="00455254">
      <w:pPr>
        <w:pStyle w:val="BodyText"/>
      </w:pPr>
      <w:r w:rsidRPr="007427DF">
        <w:t xml:space="preserve">Assessment of skills must take place under the following conditions: </w:t>
      </w:r>
    </w:p>
    <w:p w:rsidR="00000000" w:rsidRPr="007427DF" w:rsidP="007427DF">
      <w:pPr>
        <w:pStyle w:val="ListBullet"/>
      </w:pPr>
      <w:r w:rsidRPr="007427DF">
        <w:t>physical conditions:</w:t>
      </w:r>
    </w:p>
    <w:p w:rsidR="00000000" w:rsidRPr="007427DF" w:rsidP="007427DF">
      <w:pPr>
        <w:pStyle w:val="ListBullet2"/>
      </w:pPr>
      <w:r w:rsidRPr="007427DF">
        <w:t xml:space="preserve">skills must be demonstrated in a workplace setting or an environment that accurately represents a real workplace </w:t>
      </w:r>
    </w:p>
    <w:p w:rsidR="00000000" w:rsidRPr="007427DF" w:rsidP="007427DF">
      <w:pPr>
        <w:pStyle w:val="ListBullet"/>
      </w:pPr>
      <w:r w:rsidRPr="007427DF">
        <w:t>resources, equipment and materials:</w:t>
      </w:r>
    </w:p>
    <w:p w:rsidR="00000000" w:rsidRPr="007427DF" w:rsidP="007427DF">
      <w:pPr>
        <w:pStyle w:val="ListBullet2"/>
      </w:pPr>
      <w:r w:rsidRPr="007427DF">
        <w:t>production process and related equipment, manufacturers’ advice and operating procedures</w:t>
      </w:r>
    </w:p>
    <w:p w:rsidR="00000000" w:rsidRPr="007427DF" w:rsidP="007427DF">
      <w:pPr>
        <w:pStyle w:val="ListBullet2"/>
      </w:pPr>
      <w:r w:rsidRPr="007427DF">
        <w:t>methods and related software systems for collecting data and calculating yields, efficiencies and material variances appropriate t</w:t>
      </w:r>
      <w:r w:rsidRPr="007427DF">
        <w:t>o production environment</w:t>
      </w:r>
    </w:p>
    <w:p w:rsidR="00000000" w:rsidRPr="007427DF" w:rsidP="007427DF">
      <w:pPr>
        <w:pStyle w:val="ListBullet"/>
      </w:pPr>
      <w:r w:rsidRPr="007427DF">
        <w:t>specifications:</w:t>
      </w:r>
    </w:p>
    <w:p w:rsidR="00000000" w:rsidRPr="007427DF" w:rsidP="007427DF">
      <w:pPr>
        <w:pStyle w:val="ListBullet2"/>
      </w:pPr>
      <w:r w:rsidRPr="007427DF">
        <w:t>tests used to report relevant product/process information and recorded results.</w:t>
      </w:r>
    </w:p>
    <w:p w:rsidR="00000000" w:rsidRPr="007427DF" w:rsidP="00455254">
      <w:pPr>
        <w:pStyle w:val="BodyText"/>
      </w:pPr>
      <w:r w:rsidRPr="007427DF">
        <w:t>Assessors of this unit must satisfy the requirements for assessors in applicable vocational education and training legislation, frame</w:t>
      </w:r>
      <w:r w:rsidRPr="007427DF">
        <w:t>works and/or standards.</w:t>
      </w:r>
    </w:p>
    <w:p w:rsidR="00000000" w:rsidRPr="007427DF" w:rsidP="007427DF">
      <w:pPr>
        <w:pStyle w:val="Heading1"/>
      </w:pPr>
      <w:bookmarkStart w:id="5" w:name="O_994706"/>
      <w:bookmarkEnd w:id="5"/>
      <w:r w:rsidRPr="007427DF">
        <w:t>Links</w:t>
      </w:r>
    </w:p>
    <w:p w:rsidR="00000000" w:rsidRPr="007427DF" w:rsidP="00455254">
      <w:pPr>
        <w:pStyle w:val="BodyText"/>
      </w:pPr>
      <w:r w:rsidRPr="007427D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7A0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27DF" w:rsidP="007427DF"/>
    <w:sectPr w:rsidSect="00742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DF" w:rsidRPr="00455254" w:rsidP="00455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54" w:rsidP="0074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254" w:rsidP="0074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5254" w:rsidP="0074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7DF" w:rsidRPr="00455254" w:rsidP="00455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54" w:rsidRPr="002D2AF8" w:rsidP="0074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FBPFST5003 Construct a process control chart for a food processing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55254" w:rsidP="0074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49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48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28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7DF"/>
  </w:style>
  <w:style w:type="character" w:customStyle="1" w:styleId="Heading1Char">
    <w:name w:val="Heading 1 Char"/>
    <w:basedOn w:val="DefaultParagraphFont"/>
    <w:link w:val="Heading1"/>
    <w:rsid w:val="0074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7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7DF"/>
    <w:rPr>
      <w:b/>
      <w:spacing w:val="0"/>
    </w:rPr>
  </w:style>
  <w:style w:type="paragraph" w:styleId="ListBullet2">
    <w:name w:val="List Bullet 2"/>
    <w:basedOn w:val="List2"/>
    <w:rsid w:val="007427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7DF"/>
    <w:rPr>
      <w:i/>
    </w:rPr>
  </w:style>
  <w:style w:type="paragraph" w:styleId="Caption">
    <w:name w:val="caption"/>
    <w:basedOn w:val="BodyText"/>
    <w:next w:val="Normal"/>
    <w:qFormat/>
    <w:rsid w:val="0074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7DF"/>
  </w:style>
  <w:style w:type="paragraph" w:styleId="TableofFigures">
    <w:name w:val="table of figures"/>
    <w:basedOn w:val="Normal"/>
    <w:next w:val="Normal"/>
    <w:semiHidden/>
    <w:rsid w:val="0074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7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7DF"/>
    <w:rPr>
      <w:rFonts w:ascii="Wingdings" w:hAnsi="Wingdings"/>
    </w:rPr>
  </w:style>
  <w:style w:type="paragraph" w:customStyle="1" w:styleId="TableHeading">
    <w:name w:val="Table Heading"/>
    <w:basedOn w:val="HeadingBase"/>
    <w:rsid w:val="0074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7DF"/>
    <w:rPr>
      <w:color w:val="0033CC"/>
      <w:u w:val="none"/>
    </w:rPr>
  </w:style>
  <w:style w:type="paragraph" w:customStyle="1" w:styleId="BodyTextRight">
    <w:name w:val="Body Text Right"/>
    <w:basedOn w:val="BodyText"/>
    <w:rsid w:val="0074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7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7DF"/>
    <w:rPr>
      <w:sz w:val="32"/>
    </w:rPr>
  </w:style>
  <w:style w:type="paragraph" w:customStyle="1" w:styleId="HeadingProcedure">
    <w:name w:val="Heading Procedure"/>
    <w:basedOn w:val="HeadingBase"/>
    <w:next w:val="Normal"/>
    <w:rsid w:val="0074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7DF"/>
    <w:pPr>
      <w:spacing w:before="60" w:after="60"/>
    </w:pPr>
  </w:style>
  <w:style w:type="paragraph" w:styleId="ListContinue">
    <w:name w:val="List Continue"/>
    <w:basedOn w:val="List"/>
    <w:rsid w:val="007427DF"/>
    <w:pPr>
      <w:ind w:firstLine="0"/>
    </w:pPr>
  </w:style>
  <w:style w:type="paragraph" w:customStyle="1" w:styleId="ListNote">
    <w:name w:val="List Note"/>
    <w:basedOn w:val="List"/>
    <w:rsid w:val="0074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7DF"/>
    <w:rPr>
      <w:rFonts w:ascii="Courier New" w:hAnsi="Courier New"/>
    </w:rPr>
  </w:style>
  <w:style w:type="paragraph" w:customStyle="1" w:styleId="NoteBullet">
    <w:name w:val="Note Bullet"/>
    <w:basedOn w:val="Note"/>
    <w:rsid w:val="0074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7DF"/>
    <w:rPr>
      <w:b/>
      <w:smallCaps/>
    </w:rPr>
  </w:style>
  <w:style w:type="paragraph" w:customStyle="1" w:styleId="TableListNumber">
    <w:name w:val="Table List Number"/>
    <w:basedOn w:val="ListNumber"/>
    <w:rsid w:val="0074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7DF"/>
    <w:pPr>
      <w:numPr>
        <w:numId w:val="9"/>
      </w:numPr>
    </w:pPr>
  </w:style>
  <w:style w:type="paragraph" w:customStyle="1" w:styleId="ListAlpha2">
    <w:name w:val="List Alpha 2"/>
    <w:basedOn w:val="List2"/>
    <w:rsid w:val="007427DF"/>
    <w:pPr>
      <w:numPr>
        <w:numId w:val="8"/>
      </w:numPr>
    </w:pPr>
  </w:style>
  <w:style w:type="paragraph" w:styleId="List2">
    <w:name w:val="List 2"/>
    <w:basedOn w:val="BodyText"/>
    <w:rsid w:val="0074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7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7DF"/>
    <w:pPr>
      <w:numPr>
        <w:numId w:val="4"/>
      </w:numPr>
    </w:pPr>
  </w:style>
  <w:style w:type="paragraph" w:styleId="ListContinue2">
    <w:name w:val="List Continue 2"/>
    <w:basedOn w:val="List2"/>
    <w:rsid w:val="007427DF"/>
    <w:pPr>
      <w:ind w:firstLine="0"/>
    </w:pPr>
  </w:style>
  <w:style w:type="paragraph" w:styleId="ListContinue3">
    <w:name w:val="List Continue 3"/>
    <w:basedOn w:val="List3"/>
    <w:rsid w:val="007427DF"/>
    <w:pPr>
      <w:ind w:left="1021" w:firstLine="0"/>
    </w:pPr>
  </w:style>
  <w:style w:type="paragraph" w:styleId="ListContinue4">
    <w:name w:val="List Continue 4"/>
    <w:basedOn w:val="List4"/>
    <w:rsid w:val="007427DF"/>
    <w:pPr>
      <w:ind w:firstLine="0"/>
    </w:pPr>
  </w:style>
  <w:style w:type="paragraph" w:styleId="ListContinue5">
    <w:name w:val="List Continue 5"/>
    <w:basedOn w:val="List5"/>
    <w:rsid w:val="007427DF"/>
    <w:pPr>
      <w:ind w:firstLine="0"/>
    </w:pPr>
  </w:style>
  <w:style w:type="paragraph" w:styleId="ListNumber3">
    <w:name w:val="List Number 3"/>
    <w:basedOn w:val="List3"/>
    <w:rsid w:val="007427DF"/>
    <w:pPr>
      <w:numPr>
        <w:numId w:val="5"/>
      </w:numPr>
    </w:pPr>
  </w:style>
  <w:style w:type="paragraph" w:styleId="ListNumber4">
    <w:name w:val="List Number 4"/>
    <w:basedOn w:val="List4"/>
    <w:rsid w:val="007427DF"/>
    <w:pPr>
      <w:numPr>
        <w:numId w:val="6"/>
      </w:numPr>
    </w:pPr>
  </w:style>
  <w:style w:type="paragraph" w:styleId="ListNumber5">
    <w:name w:val="List Number 5"/>
    <w:basedOn w:val="List5"/>
    <w:rsid w:val="007427DF"/>
    <w:pPr>
      <w:numPr>
        <w:numId w:val="7"/>
      </w:numPr>
    </w:pPr>
  </w:style>
  <w:style w:type="paragraph" w:styleId="BlockText">
    <w:name w:val="Block Text"/>
    <w:basedOn w:val="Normal"/>
    <w:rsid w:val="0074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7DF"/>
    <w:rPr>
      <w:sz w:val="16"/>
      <w:vertAlign w:val="superscript"/>
    </w:rPr>
  </w:style>
  <w:style w:type="character" w:customStyle="1" w:styleId="Symbols">
    <w:name w:val="Symbols"/>
    <w:basedOn w:val="DefaultParagraphFont"/>
    <w:rsid w:val="007427DF"/>
    <w:rPr>
      <w:rFonts w:ascii="Symbol" w:hAnsi="Symbol"/>
    </w:rPr>
  </w:style>
  <w:style w:type="character" w:customStyle="1" w:styleId="MenuOptions">
    <w:name w:val="Menu Options"/>
    <w:basedOn w:val="DefaultParagraphFont"/>
    <w:rsid w:val="0074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7DF"/>
    <w:rPr>
      <w:b/>
    </w:rPr>
  </w:style>
  <w:style w:type="character" w:customStyle="1" w:styleId="Underlined">
    <w:name w:val="Underlined"/>
    <w:basedOn w:val="DefaultParagraphFont"/>
    <w:rsid w:val="007427DF"/>
    <w:rPr>
      <w:u w:val="single"/>
    </w:rPr>
  </w:style>
  <w:style w:type="paragraph" w:customStyle="1" w:styleId="TableBodyTextRight">
    <w:name w:val="Table Body Text Right"/>
    <w:basedOn w:val="TableBodyText"/>
    <w:rsid w:val="0074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7DF"/>
    <w:rPr>
      <w:sz w:val="18"/>
    </w:rPr>
  </w:style>
  <w:style w:type="paragraph" w:customStyle="1" w:styleId="BodySmallRight">
    <w:name w:val="Body Small Right"/>
    <w:basedOn w:val="BodyTextRight"/>
    <w:rsid w:val="007427DF"/>
    <w:rPr>
      <w:sz w:val="18"/>
      <w:szCs w:val="18"/>
    </w:rPr>
  </w:style>
  <w:style w:type="paragraph" w:customStyle="1" w:styleId="MarginEdition">
    <w:name w:val="Margin Edition"/>
    <w:basedOn w:val="MarginNote"/>
    <w:rsid w:val="0074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7DF"/>
    <w:rPr>
      <w:sz w:val="2"/>
      <w:szCs w:val="2"/>
    </w:rPr>
  </w:style>
  <w:style w:type="character" w:customStyle="1" w:styleId="Small">
    <w:name w:val="Small"/>
    <w:basedOn w:val="DefaultParagraphFont"/>
    <w:rsid w:val="007427DF"/>
    <w:rPr>
      <w:sz w:val="16"/>
    </w:rPr>
  </w:style>
  <w:style w:type="paragraph" w:customStyle="1" w:styleId="WideTable">
    <w:name w:val="Wide Table"/>
    <w:basedOn w:val="Normal"/>
    <w:rsid w:val="0074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7DF"/>
  </w:style>
  <w:style w:type="paragraph" w:styleId="Quote">
    <w:name w:val="Quote"/>
    <w:basedOn w:val="Heading1"/>
    <w:link w:val="QuoteChar"/>
    <w:qFormat/>
    <w:rsid w:val="0074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7DF"/>
    <w:pPr>
      <w:pageBreakBefore/>
    </w:pPr>
  </w:style>
  <w:style w:type="paragraph" w:customStyle="1" w:styleId="Border">
    <w:name w:val="Border"/>
    <w:basedOn w:val="Normal"/>
    <w:qFormat/>
    <w:rsid w:val="0074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7DF"/>
    <w:rPr>
      <w:u w:val="single"/>
    </w:rPr>
  </w:style>
  <w:style w:type="character" w:customStyle="1" w:styleId="BoldandItalics">
    <w:name w:val="Bold and Italics"/>
    <w:qFormat/>
    <w:rsid w:val="007427DF"/>
    <w:rPr>
      <w:b/>
      <w:i/>
      <w:u w:val="none"/>
    </w:rPr>
  </w:style>
  <w:style w:type="paragraph" w:styleId="BalloonText">
    <w:name w:val="Balloon Text"/>
    <w:basedOn w:val="Normal"/>
    <w:link w:val="BalloonTextChar"/>
    <w:rsid w:val="0074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7DF"/>
    <w:pPr>
      <w:spacing w:before="0" w:after="0"/>
    </w:pPr>
  </w:style>
  <w:style w:type="paragraph" w:customStyle="1" w:styleId="BodyTextBold">
    <w:name w:val="Body Text Bold"/>
    <w:basedOn w:val="BodyText"/>
    <w:qFormat/>
    <w:rsid w:val="007427DF"/>
    <w:rPr>
      <w:b/>
    </w:rPr>
  </w:style>
  <w:style w:type="character" w:styleId="Hyperlink">
    <w:name w:val="Hyperlink"/>
    <w:basedOn w:val="DefaultParagraphFont"/>
    <w:uiPriority w:val="99"/>
    <w:unhideWhenUsed/>
    <w:rsid w:val="00455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3546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FBPFST5003 Construct a process control chart for a food processing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