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CFA" w:rsidP="00C61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FBPFST5002 Identify and implement required process control for a food processing operation</w:t>
      </w:r>
      <w:r>
        <w:fldChar w:fldCharType="end"/>
      </w:r>
    </w:p>
    <w:p w:rsidR="00C61CFA" w:rsidP="00C61CFA">
      <w:pPr>
        <w:pStyle w:val="Version"/>
        <w:sectPr w:rsidSect="00B45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50B" w:rsidP="00B4550B">
      <w:pPr>
        <w:pStyle w:val="SuperHeading"/>
      </w:pPr>
      <w:r w:rsidRPr="00B4550B">
        <w:t>FBPFST5002 Identify and implement required process control for a food processing operation</w:t>
      </w:r>
    </w:p>
    <w:p w:rsidR="00000000" w:rsidRPr="00B4550B" w:rsidP="00B4550B">
      <w:pPr>
        <w:pStyle w:val="Heading1"/>
      </w:pPr>
      <w:bookmarkStart w:id="1" w:name="O_994671"/>
      <w:bookmarkEnd w:id="1"/>
      <w:r w:rsidRPr="00B455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rPr>
                <w:rStyle w:val="SpecialBold"/>
              </w:rPr>
              <w:t>Comments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This version released with the FBP Food, Beverage and Pharmaceutical Training Package Version 2.0.</w:t>
            </w:r>
          </w:p>
        </w:tc>
      </w:tr>
    </w:tbl>
    <w:p w:rsidR="00000000" w:rsidRPr="00B4550B" w:rsidP="00B4550B">
      <w:pPr>
        <w:pStyle w:val="BodyText"/>
      </w:pPr>
    </w:p>
    <w:p w:rsidR="00000000" w:rsidRPr="00B4550B" w:rsidP="00B4550B">
      <w:pPr>
        <w:pStyle w:val="AllowPageBreak"/>
      </w:pPr>
    </w:p>
    <w:p w:rsidR="00000000" w:rsidRPr="00B4550B" w:rsidP="00B4550B">
      <w:pPr>
        <w:pStyle w:val="Heading1"/>
      </w:pPr>
      <w:bookmarkStart w:id="2" w:name="O_994672"/>
      <w:bookmarkEnd w:id="2"/>
      <w:r w:rsidRPr="00B4550B">
        <w:t>Application</w:t>
      </w:r>
    </w:p>
    <w:p w:rsidR="00000000" w:rsidRPr="00B4550B" w:rsidP="00C61CFA">
      <w:pPr>
        <w:pStyle w:val="BodyText"/>
      </w:pPr>
      <w:r w:rsidRPr="00B4550B">
        <w:t>This unit of competency describes the skills and knowledge required to determine the required process control system for a food production process. The individual is required to demonstrate deep knowledge in a specific techni</w:t>
      </w:r>
      <w:r w:rsidRPr="00B4550B">
        <w:t xml:space="preserve">cal area and to design and communicate solutions to sometimes complex problems. </w:t>
      </w:r>
    </w:p>
    <w:p w:rsidR="00000000" w:rsidRPr="00B4550B" w:rsidP="00C61CFA">
      <w:pPr>
        <w:pStyle w:val="BodyText"/>
      </w:pPr>
      <w:r w:rsidRPr="00B4550B">
        <w:t>This unit applies to individuals who are responsible for maintaining product safety, quality and efficiency in food production, including general food production, meat and sea</w:t>
      </w:r>
      <w:r w:rsidRPr="00B4550B">
        <w:t xml:space="preserve">food industries, and exercise autonomy in undertaking complex work. </w:t>
      </w:r>
    </w:p>
    <w:p w:rsidR="00000000" w:rsidRPr="00B4550B" w:rsidP="00C61CFA">
      <w:pPr>
        <w:pStyle w:val="BodyText"/>
      </w:pPr>
      <w:r w:rsidRPr="00B4550B">
        <w:t>No occupational licensing or certification requirements apply to this unit at the time of publication. However, legislative and regulatory requirements for food processing exist, so local</w:t>
      </w:r>
      <w:r w:rsidRPr="00B4550B">
        <w:t xml:space="preserve"> requirements must be checked. All work must comply with Australian food safety standards and relevant codes of practice.</w:t>
      </w:r>
    </w:p>
    <w:p w:rsidR="00000000" w:rsidRPr="00B4550B" w:rsidP="00B4550B">
      <w:pPr>
        <w:pStyle w:val="Heading1"/>
      </w:pPr>
      <w:bookmarkStart w:id="3" w:name="O_994673"/>
      <w:bookmarkEnd w:id="3"/>
      <w:r w:rsidRPr="00B4550B">
        <w:t>Pre-requisite Unit</w:t>
      </w:r>
    </w:p>
    <w:p w:rsidR="00000000" w:rsidRPr="00B4550B" w:rsidP="00C61CFA">
      <w:pPr>
        <w:pStyle w:val="BodyText"/>
      </w:pPr>
      <w:r w:rsidRPr="00B4550B">
        <w:t>Nil</w:t>
      </w:r>
    </w:p>
    <w:p w:rsidR="00000000" w:rsidRPr="00B4550B" w:rsidP="00B4550B">
      <w:pPr>
        <w:pStyle w:val="Heading1"/>
      </w:pPr>
      <w:bookmarkStart w:id="4" w:name="O_994675"/>
      <w:bookmarkEnd w:id="4"/>
      <w:r w:rsidRPr="00B4550B">
        <w:t>Unit Sector</w:t>
      </w:r>
    </w:p>
    <w:p w:rsidR="00000000" w:rsidRPr="00B4550B" w:rsidP="00C61CFA">
      <w:pPr>
        <w:pStyle w:val="BodyText"/>
      </w:pPr>
      <w:r w:rsidRPr="00B4550B">
        <w:t>Food science and technology (FST)</w:t>
      </w:r>
    </w:p>
    <w:p w:rsidR="00000000" w:rsidRPr="00B4550B" w:rsidP="00B4550B">
      <w:pPr>
        <w:pStyle w:val="Heading1"/>
      </w:pPr>
      <w:bookmarkStart w:id="5" w:name="O_994676"/>
      <w:bookmarkEnd w:id="5"/>
      <w:r w:rsidRPr="00B4550B">
        <w:t>Elements and P</w:t>
      </w:r>
      <w:r w:rsidRPr="00B4550B">
        <w:t>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rPr>
                <w:rStyle w:val="SpecialBold"/>
              </w:rPr>
              <w:t>Performance Criteria</w:t>
            </w:r>
          </w:p>
        </w:tc>
      </w:tr>
      <w:tr w:rsidTr="00C6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1. Analyse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1.1 Identify the processes used in the food production</w:t>
            </w:r>
          </w:p>
          <w:p w:rsidR="00000000" w:rsidRPr="00B4550B" w:rsidP="00B4550B">
            <w:pPr>
              <w:pStyle w:val="BodyText"/>
            </w:pPr>
            <w:r w:rsidRPr="00B4550B">
              <w:t xml:space="preserve">1.2 Establish the characteristics used to define the operation of a </w:t>
            </w:r>
            <w:r w:rsidRPr="00B4550B">
              <w:t>process</w:t>
            </w:r>
          </w:p>
          <w:p w:rsidR="00000000" w:rsidRPr="00B4550B" w:rsidP="00B4550B">
            <w:pPr>
              <w:pStyle w:val="BodyText"/>
            </w:pPr>
            <w:r w:rsidRPr="00B4550B">
              <w:t>1.3 Identify the operating principles of the processes</w:t>
            </w:r>
          </w:p>
          <w:p w:rsidR="00000000" w:rsidRPr="00B4550B" w:rsidP="00B4550B">
            <w:pPr>
              <w:pStyle w:val="BodyText"/>
            </w:pPr>
            <w:r w:rsidRPr="00B4550B">
              <w:t>1.4 Establish the operating standards, capabilities and maintenance re</w:t>
            </w:r>
            <w:r w:rsidRPr="00B4550B">
              <w:t>quirements for equipment and accessories used in the specified production process</w:t>
            </w:r>
          </w:p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1.5 Define product characteristics and common variations</w:t>
            </w:r>
          </w:p>
        </w:tc>
      </w:tr>
      <w:tr w:rsidTr="00C6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2. Determine control mechanisms, modes of control and data collection points for a specified food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2.1 Examine the operation of different types of control mechanisms</w:t>
            </w:r>
          </w:p>
          <w:p w:rsidR="00000000" w:rsidRPr="00B4550B" w:rsidP="00B4550B">
            <w:pPr>
              <w:pStyle w:val="BodyText"/>
            </w:pPr>
            <w:r w:rsidRPr="00B4550B">
              <w:t>2.2 Determine modes of control that can be used with the various control mechanisms</w:t>
            </w:r>
          </w:p>
          <w:p w:rsidR="00000000" w:rsidRPr="00B4550B" w:rsidP="00B4550B">
            <w:pPr>
              <w:pStyle w:val="BodyText"/>
            </w:pPr>
            <w:r w:rsidRPr="00B4550B">
              <w:t>2.3 Document data requirements and collection points appropriate for food safety, quality and production</w:t>
            </w:r>
            <w:r w:rsidRPr="00B4550B">
              <w:t xml:space="preserve"> standards</w:t>
            </w:r>
          </w:p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2.4 Adjust procedures to deal with non-conformance in relation to process and the final product</w:t>
            </w:r>
          </w:p>
        </w:tc>
      </w:tr>
      <w:tr w:rsidTr="00C61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3. Verify process control systems for food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3.1 Consult with appropriate operational, quality and maintenance personnel to ensure understandi</w:t>
            </w:r>
            <w:r w:rsidRPr="00B4550B">
              <w:t>ng of process control requirements for food processes</w:t>
            </w:r>
          </w:p>
          <w:p w:rsidR="00000000" w:rsidRPr="00B4550B" w:rsidP="00B4550B">
            <w:pPr>
              <w:pStyle w:val="BodyText"/>
            </w:pPr>
            <w:r w:rsidRPr="00B4550B">
              <w:t>3.2 Analyse standard operational procedures for accuracy and relevance</w:t>
            </w:r>
          </w:p>
          <w:p w:rsidR="00000000" w:rsidRPr="00B4550B" w:rsidP="00B4550B">
            <w:pPr>
              <w:pStyle w:val="BodyText"/>
            </w:pPr>
            <w:r w:rsidRPr="00B4550B">
              <w:t>3.3 Conduct test runs and confirm compliance with requirements</w:t>
            </w:r>
          </w:p>
          <w:p w:rsidR="00000000" w:rsidRPr="00B4550B" w:rsidP="00B4550B">
            <w:pPr>
              <w:pStyle w:val="BodyText"/>
            </w:pPr>
            <w:r w:rsidRPr="00B4550B">
              <w:t>3.4 Apply statistical analysis to verify the process and recommend r</w:t>
            </w:r>
            <w:r w:rsidRPr="00B4550B">
              <w:t>equired system improvements</w:t>
            </w:r>
          </w:p>
          <w:p w:rsidR="00000000" w:rsidRPr="00B4550B" w:rsidP="00B4550B">
            <w:pPr>
              <w:pStyle w:val="BodyText"/>
            </w:pPr>
            <w:r w:rsidRPr="00B4550B">
              <w:t>3.5 Arrange the ongoing collection and analysis of required data</w:t>
            </w:r>
          </w:p>
        </w:tc>
      </w:tr>
    </w:tbl>
    <w:p w:rsidR="00000000" w:rsidRPr="00B4550B" w:rsidP="00B4550B">
      <w:pPr>
        <w:pStyle w:val="BodyText"/>
      </w:pPr>
    </w:p>
    <w:p w:rsidR="00000000" w:rsidRPr="00B4550B" w:rsidP="00B4550B">
      <w:pPr>
        <w:pStyle w:val="AllowPageBreak"/>
      </w:pPr>
    </w:p>
    <w:p w:rsidR="00000000" w:rsidRPr="00B4550B" w:rsidP="00B4550B">
      <w:pPr>
        <w:pStyle w:val="Heading1"/>
      </w:pPr>
      <w:bookmarkStart w:id="6" w:name="O_994677"/>
      <w:bookmarkEnd w:id="6"/>
      <w:r w:rsidRPr="00B4550B">
        <w:t>Foundation Skills</w:t>
      </w:r>
    </w:p>
    <w:p w:rsidR="00000000" w:rsidRPr="00C61CFA" w:rsidP="00C61CFA">
      <w:pPr>
        <w:pStyle w:val="BodyText"/>
        <w:rPr>
          <w:i/>
        </w:rPr>
      </w:pPr>
      <w:r w:rsidRPr="00C61C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rPr>
                <w:rStyle w:val="SpecialBold"/>
              </w:rPr>
              <w:t>Description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ListBullet"/>
            </w:pPr>
            <w:r w:rsidRPr="00B4550B">
              <w:t>Interpret food safety guidelines an</w:t>
            </w:r>
            <w:r w:rsidRPr="00B4550B">
              <w:t>d regulations</w:t>
            </w:r>
          </w:p>
          <w:p w:rsidR="00000000" w:rsidP="00B4550B">
            <w:pPr>
              <w:pStyle w:val="ListBullet"/>
              <w:rPr>
                <w:lang w:val="en-NZ"/>
              </w:rPr>
            </w:pPr>
            <w:r w:rsidRPr="00B4550B">
              <w:t>Interpret standard operational procedures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 xml:space="preserve">Navigate the world of </w:t>
            </w:r>
            <w:r w:rsidRPr="00B4550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ListBullet"/>
              <w:rPr>
                <w:lang w:val="en-NZ"/>
              </w:rPr>
            </w:pPr>
            <w:r w:rsidRPr="00B4550B">
              <w:t xml:space="preserve">Monitor adherence to legal and regulatory standards and </w:t>
            </w:r>
            <w:r w:rsidRPr="00B4550B">
              <w:t>responsibilities for self and others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ListBullet"/>
              <w:rPr>
                <w:lang w:val="en-NZ"/>
              </w:rPr>
            </w:pPr>
            <w:r w:rsidRPr="00B4550B">
              <w:t>Clarify the purpose and possible actions to be taken as a result of work-related communications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ListBullet"/>
            </w:pPr>
            <w:r w:rsidRPr="00B4550B">
              <w:t>Problem-solve issues as they arise</w:t>
            </w:r>
          </w:p>
          <w:p w:rsidR="00000000" w:rsidRPr="00B4550B" w:rsidP="00B4550B">
            <w:pPr>
              <w:pStyle w:val="ListBullet"/>
            </w:pPr>
            <w:r w:rsidRPr="00B4550B">
              <w:t>Monitor outcomes of decisions and identify key product quality system concepts and principles that may be</w:t>
            </w:r>
            <w:r w:rsidRPr="00B4550B">
              <w:t xml:space="preserve"> adaptable to future situations </w:t>
            </w:r>
          </w:p>
        </w:tc>
      </w:tr>
    </w:tbl>
    <w:p w:rsidR="00000000" w:rsidRPr="00B4550B" w:rsidP="00B4550B">
      <w:pPr>
        <w:pStyle w:val="BodyText"/>
      </w:pPr>
    </w:p>
    <w:p w:rsidR="00000000" w:rsidRPr="00B4550B" w:rsidP="00B4550B">
      <w:pPr>
        <w:pStyle w:val="AllowPageBreak"/>
      </w:pPr>
    </w:p>
    <w:p w:rsidR="00000000" w:rsidRPr="00B4550B" w:rsidP="00B4550B">
      <w:pPr>
        <w:pStyle w:val="Heading1"/>
      </w:pPr>
      <w:bookmarkStart w:id="7" w:name="O_994679"/>
      <w:bookmarkEnd w:id="7"/>
      <w:r w:rsidRPr="00B455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rPr>
                <w:rStyle w:val="SpecialBold"/>
              </w:rPr>
              <w:t>Equivalence status</w:t>
            </w:r>
          </w:p>
        </w:tc>
      </w:tr>
      <w:tr w:rsidTr="00B45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FBPFST5002 Identify and implement required process control for a food processing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FDFFST5002A Identify and implement required process control for a food processing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Updated to meet Standards for Training Packages</w:t>
            </w:r>
          </w:p>
          <w:p w:rsidR="00000000" w:rsidRPr="00B4550B" w:rsidP="00B4550B">
            <w:pPr>
              <w:pStyle w:val="BodyText"/>
            </w:pPr>
          </w:p>
          <w:p w:rsidR="00000000" w:rsidP="00B4550B">
            <w:pPr>
              <w:pStyle w:val="BodyText"/>
              <w:rPr>
                <w:lang w:val="en-NZ"/>
              </w:rPr>
            </w:pPr>
            <w:r w:rsidRPr="00B4550B">
              <w:t>Minor changes to Perform</w:t>
            </w:r>
            <w:r w:rsidRPr="00B4550B">
              <w:t>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50B" w:rsidP="00B4550B">
            <w:pPr>
              <w:pStyle w:val="BodyText"/>
            </w:pPr>
            <w:r w:rsidRPr="00B4550B">
              <w:t>Equivalent unit</w:t>
            </w:r>
          </w:p>
        </w:tc>
      </w:tr>
    </w:tbl>
    <w:p w:rsidR="00000000" w:rsidRPr="00B4550B" w:rsidP="00B4550B">
      <w:pPr>
        <w:pStyle w:val="BodyText"/>
      </w:pPr>
    </w:p>
    <w:p w:rsidR="00000000" w:rsidRPr="00B4550B" w:rsidP="00B4550B">
      <w:pPr>
        <w:pStyle w:val="AllowPageBreak"/>
      </w:pPr>
    </w:p>
    <w:p w:rsidR="00000000" w:rsidRPr="00B4550B" w:rsidP="00B4550B">
      <w:pPr>
        <w:pStyle w:val="Heading1"/>
      </w:pPr>
      <w:bookmarkStart w:id="8" w:name="O_994686"/>
      <w:bookmarkEnd w:id="8"/>
      <w:r w:rsidRPr="00B4550B">
        <w:t>Links</w:t>
      </w:r>
    </w:p>
    <w:p w:rsidR="00000000" w:rsidRPr="00B4550B" w:rsidP="00C61CFA">
      <w:pPr>
        <w:pStyle w:val="BodyText"/>
      </w:pPr>
      <w:r w:rsidRPr="00B4550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03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550B" w:rsidP="00B4550B"/>
    <w:sectPr w:rsidSect="00B45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0B" w:rsidRPr="00C61CFA" w:rsidP="00C61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A" w:rsidP="00B45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CFA" w:rsidP="00B45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1CFA" w:rsidP="00B45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50B" w:rsidRPr="00C61CFA" w:rsidP="00C61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FA" w:rsidRPr="002D2AF8" w:rsidP="00B45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FBPFST5002 Identify and implement required process control for a food processing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61CFA" w:rsidP="00B45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0A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E03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50B"/>
  </w:style>
  <w:style w:type="character" w:customStyle="1" w:styleId="Heading1Char">
    <w:name w:val="Heading 1 Char"/>
    <w:basedOn w:val="DefaultParagraphFont"/>
    <w:link w:val="Heading1"/>
    <w:rsid w:val="00B45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5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50B"/>
    <w:rPr>
      <w:b/>
      <w:spacing w:val="0"/>
    </w:rPr>
  </w:style>
  <w:style w:type="character" w:styleId="Emphasis">
    <w:name w:val="Emphasis"/>
    <w:basedOn w:val="DefaultParagraphFont"/>
    <w:qFormat/>
    <w:rsid w:val="00B4550B"/>
    <w:rPr>
      <w:i/>
    </w:rPr>
  </w:style>
  <w:style w:type="paragraph" w:customStyle="1" w:styleId="SuperHeading">
    <w:name w:val="SuperHeading"/>
    <w:basedOn w:val="Normal"/>
    <w:rsid w:val="00B45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5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5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50B"/>
  </w:style>
  <w:style w:type="paragraph" w:styleId="TableofFigures">
    <w:name w:val="table of figures"/>
    <w:basedOn w:val="Normal"/>
    <w:next w:val="Normal"/>
    <w:semiHidden/>
    <w:rsid w:val="00B45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5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550B"/>
    <w:rPr>
      <w:rFonts w:ascii="Wingdings" w:hAnsi="Wingdings"/>
    </w:rPr>
  </w:style>
  <w:style w:type="paragraph" w:customStyle="1" w:styleId="TableHeading">
    <w:name w:val="Table Heading"/>
    <w:basedOn w:val="HeadingBase"/>
    <w:rsid w:val="00B45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50B"/>
    <w:rPr>
      <w:color w:val="0033CC"/>
      <w:u w:val="none"/>
    </w:rPr>
  </w:style>
  <w:style w:type="paragraph" w:customStyle="1" w:styleId="BodyTextRight">
    <w:name w:val="Body Text Right"/>
    <w:basedOn w:val="BodyText"/>
    <w:rsid w:val="00B45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5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50B"/>
    <w:rPr>
      <w:sz w:val="32"/>
    </w:rPr>
  </w:style>
  <w:style w:type="paragraph" w:customStyle="1" w:styleId="HeadingProcedure">
    <w:name w:val="Heading Procedure"/>
    <w:basedOn w:val="HeadingBase"/>
    <w:next w:val="Normal"/>
    <w:rsid w:val="00B45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50B"/>
    <w:pPr>
      <w:spacing w:before="60" w:after="60"/>
    </w:pPr>
  </w:style>
  <w:style w:type="paragraph" w:styleId="ListContinue">
    <w:name w:val="List Continue"/>
    <w:basedOn w:val="List"/>
    <w:rsid w:val="00B4550B"/>
    <w:pPr>
      <w:ind w:firstLine="0"/>
    </w:pPr>
  </w:style>
  <w:style w:type="paragraph" w:customStyle="1" w:styleId="ListNote">
    <w:name w:val="List Note"/>
    <w:basedOn w:val="List"/>
    <w:rsid w:val="00B45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50B"/>
    <w:rPr>
      <w:rFonts w:ascii="Courier New" w:hAnsi="Courier New"/>
    </w:rPr>
  </w:style>
  <w:style w:type="paragraph" w:customStyle="1" w:styleId="NoteBullet">
    <w:name w:val="Note Bullet"/>
    <w:basedOn w:val="Note"/>
    <w:rsid w:val="00B45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5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5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50B"/>
    <w:rPr>
      <w:b/>
      <w:smallCaps/>
    </w:rPr>
  </w:style>
  <w:style w:type="paragraph" w:customStyle="1" w:styleId="TableListNumber">
    <w:name w:val="Table List Number"/>
    <w:basedOn w:val="ListNumber"/>
    <w:rsid w:val="00B45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50B"/>
    <w:pPr>
      <w:numPr>
        <w:numId w:val="8"/>
      </w:numPr>
    </w:pPr>
  </w:style>
  <w:style w:type="paragraph" w:customStyle="1" w:styleId="ListAlpha2">
    <w:name w:val="List Alpha 2"/>
    <w:basedOn w:val="List2"/>
    <w:rsid w:val="00B4550B"/>
    <w:pPr>
      <w:numPr>
        <w:numId w:val="7"/>
      </w:numPr>
    </w:pPr>
  </w:style>
  <w:style w:type="paragraph" w:styleId="List2">
    <w:name w:val="List 2"/>
    <w:basedOn w:val="BodyText"/>
    <w:rsid w:val="00B45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5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5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550B"/>
    <w:pPr>
      <w:numPr>
        <w:numId w:val="3"/>
      </w:numPr>
    </w:pPr>
  </w:style>
  <w:style w:type="paragraph" w:styleId="ListContinue2">
    <w:name w:val="List Continue 2"/>
    <w:basedOn w:val="List2"/>
    <w:rsid w:val="00B4550B"/>
    <w:pPr>
      <w:ind w:firstLine="0"/>
    </w:pPr>
  </w:style>
  <w:style w:type="paragraph" w:styleId="ListContinue3">
    <w:name w:val="List Continue 3"/>
    <w:basedOn w:val="List3"/>
    <w:rsid w:val="00B4550B"/>
    <w:pPr>
      <w:ind w:left="1021" w:firstLine="0"/>
    </w:pPr>
  </w:style>
  <w:style w:type="paragraph" w:styleId="ListContinue4">
    <w:name w:val="List Continue 4"/>
    <w:basedOn w:val="List4"/>
    <w:rsid w:val="00B4550B"/>
    <w:pPr>
      <w:ind w:firstLine="0"/>
    </w:pPr>
  </w:style>
  <w:style w:type="paragraph" w:styleId="ListContinue5">
    <w:name w:val="List Continue 5"/>
    <w:basedOn w:val="List5"/>
    <w:rsid w:val="00B4550B"/>
    <w:pPr>
      <w:ind w:firstLine="0"/>
    </w:pPr>
  </w:style>
  <w:style w:type="paragraph" w:styleId="ListNumber3">
    <w:name w:val="List Number 3"/>
    <w:basedOn w:val="List3"/>
    <w:rsid w:val="00B4550B"/>
    <w:pPr>
      <w:numPr>
        <w:numId w:val="4"/>
      </w:numPr>
    </w:pPr>
  </w:style>
  <w:style w:type="paragraph" w:styleId="ListNumber4">
    <w:name w:val="List Number 4"/>
    <w:basedOn w:val="List4"/>
    <w:rsid w:val="00B4550B"/>
    <w:pPr>
      <w:numPr>
        <w:numId w:val="5"/>
      </w:numPr>
    </w:pPr>
  </w:style>
  <w:style w:type="paragraph" w:styleId="ListNumber5">
    <w:name w:val="List Number 5"/>
    <w:basedOn w:val="List5"/>
    <w:rsid w:val="00B4550B"/>
    <w:pPr>
      <w:numPr>
        <w:numId w:val="6"/>
      </w:numPr>
    </w:pPr>
  </w:style>
  <w:style w:type="paragraph" w:styleId="BlockText">
    <w:name w:val="Block Text"/>
    <w:basedOn w:val="Normal"/>
    <w:rsid w:val="00B45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50B"/>
    <w:rPr>
      <w:sz w:val="16"/>
      <w:vertAlign w:val="superscript"/>
    </w:rPr>
  </w:style>
  <w:style w:type="character" w:customStyle="1" w:styleId="Symbols">
    <w:name w:val="Symbols"/>
    <w:basedOn w:val="DefaultParagraphFont"/>
    <w:rsid w:val="00B4550B"/>
    <w:rPr>
      <w:rFonts w:ascii="Symbol" w:hAnsi="Symbol"/>
    </w:rPr>
  </w:style>
  <w:style w:type="character" w:customStyle="1" w:styleId="MenuOptions">
    <w:name w:val="Menu Options"/>
    <w:basedOn w:val="DefaultParagraphFont"/>
    <w:rsid w:val="00B45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50B"/>
    <w:rPr>
      <w:b/>
    </w:rPr>
  </w:style>
  <w:style w:type="character" w:customStyle="1" w:styleId="Underlined">
    <w:name w:val="Underlined"/>
    <w:basedOn w:val="DefaultParagraphFont"/>
    <w:rsid w:val="00B4550B"/>
    <w:rPr>
      <w:u w:val="single"/>
    </w:rPr>
  </w:style>
  <w:style w:type="paragraph" w:customStyle="1" w:styleId="TableBodyTextRight">
    <w:name w:val="Table Body Text Right"/>
    <w:basedOn w:val="TableBodyText"/>
    <w:rsid w:val="00B45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50B"/>
    <w:rPr>
      <w:sz w:val="18"/>
    </w:rPr>
  </w:style>
  <w:style w:type="paragraph" w:customStyle="1" w:styleId="BodySmallRight">
    <w:name w:val="Body Small Right"/>
    <w:basedOn w:val="BodyTextRight"/>
    <w:rsid w:val="00B4550B"/>
    <w:rPr>
      <w:sz w:val="18"/>
      <w:szCs w:val="18"/>
    </w:rPr>
  </w:style>
  <w:style w:type="paragraph" w:customStyle="1" w:styleId="MarginEdition">
    <w:name w:val="Margin Edition"/>
    <w:basedOn w:val="MarginNote"/>
    <w:rsid w:val="00B45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50B"/>
    <w:rPr>
      <w:sz w:val="2"/>
      <w:szCs w:val="2"/>
    </w:rPr>
  </w:style>
  <w:style w:type="character" w:customStyle="1" w:styleId="Small">
    <w:name w:val="Small"/>
    <w:basedOn w:val="DefaultParagraphFont"/>
    <w:rsid w:val="00B4550B"/>
    <w:rPr>
      <w:sz w:val="16"/>
    </w:rPr>
  </w:style>
  <w:style w:type="paragraph" w:customStyle="1" w:styleId="WideTable">
    <w:name w:val="Wide Table"/>
    <w:basedOn w:val="Normal"/>
    <w:rsid w:val="00B45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50B"/>
  </w:style>
  <w:style w:type="paragraph" w:styleId="Quote">
    <w:name w:val="Quote"/>
    <w:basedOn w:val="Heading1"/>
    <w:link w:val="QuoteChar"/>
    <w:qFormat/>
    <w:rsid w:val="00B45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50B"/>
    <w:pPr>
      <w:pageBreakBefore/>
    </w:pPr>
  </w:style>
  <w:style w:type="paragraph" w:customStyle="1" w:styleId="Border">
    <w:name w:val="Border"/>
    <w:basedOn w:val="Normal"/>
    <w:qFormat/>
    <w:rsid w:val="00B45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50B"/>
    <w:rPr>
      <w:u w:val="single"/>
    </w:rPr>
  </w:style>
  <w:style w:type="character" w:customStyle="1" w:styleId="BoldandItalics">
    <w:name w:val="Bold and Italics"/>
    <w:qFormat/>
    <w:rsid w:val="00B4550B"/>
    <w:rPr>
      <w:b/>
      <w:i/>
      <w:u w:val="none"/>
    </w:rPr>
  </w:style>
  <w:style w:type="paragraph" w:styleId="BalloonText">
    <w:name w:val="Balloon Text"/>
    <w:basedOn w:val="Normal"/>
    <w:link w:val="BalloonTextChar"/>
    <w:rsid w:val="00B45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50B"/>
    <w:pPr>
      <w:spacing w:before="0" w:after="0"/>
    </w:pPr>
  </w:style>
  <w:style w:type="paragraph" w:customStyle="1" w:styleId="BodyTextBold">
    <w:name w:val="Body Text Bold"/>
    <w:basedOn w:val="BodyText"/>
    <w:qFormat/>
    <w:rsid w:val="00B4550B"/>
    <w:rPr>
      <w:b/>
    </w:rPr>
  </w:style>
  <w:style w:type="character" w:styleId="Hyperlink">
    <w:name w:val="Hyperlink"/>
    <w:basedOn w:val="DefaultParagraphFont"/>
    <w:uiPriority w:val="99"/>
    <w:unhideWhenUsed/>
    <w:rsid w:val="00C61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3804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FBPFST5002 Identify and implement required process control for a food processing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