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F4B" w:rsidP="00482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FBPFST4013 Interpret and respond to food and/or beverage test results</w:t>
      </w:r>
      <w:r>
        <w:fldChar w:fldCharType="end"/>
      </w:r>
    </w:p>
    <w:p w:rsidR="00482F4B" w:rsidP="00482F4B">
      <w:pPr>
        <w:pStyle w:val="Version"/>
        <w:sectPr w:rsidSect="00044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E1D" w:rsidP="00044E1D">
      <w:pPr>
        <w:pStyle w:val="SuperHeading"/>
      </w:pPr>
      <w:r w:rsidRPr="00044E1D">
        <w:t>FBPFST4013 Interpret and respond to food and/or beverage test results</w:t>
      </w:r>
    </w:p>
    <w:p w:rsidR="00000000" w:rsidRPr="00044E1D" w:rsidP="00044E1D">
      <w:pPr>
        <w:pStyle w:val="Heading1"/>
      </w:pPr>
      <w:bookmarkStart w:id="1" w:name="O_1058703"/>
      <w:bookmarkEnd w:id="1"/>
      <w:r w:rsidRPr="00044E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Comments</w:t>
            </w:r>
          </w:p>
        </w:tc>
      </w:tr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E1D" w:rsidP="00044E1D">
            <w:pPr>
              <w:pStyle w:val="BodyText"/>
            </w:pPr>
            <w:r w:rsidRPr="00044E1D">
              <w:t>This version released with FBP Food, Beverage and Pharmaceutical Training Package Version 3.0.</w:t>
            </w:r>
          </w:p>
        </w:tc>
      </w:tr>
    </w:tbl>
    <w:p w:rsidR="00000000" w:rsidRPr="00044E1D" w:rsidP="00044E1D">
      <w:pPr>
        <w:pStyle w:val="BodyText"/>
      </w:pPr>
    </w:p>
    <w:p w:rsidR="00000000" w:rsidRPr="00044E1D" w:rsidP="00044E1D">
      <w:pPr>
        <w:pStyle w:val="AllowPageBreak"/>
      </w:pPr>
    </w:p>
    <w:p w:rsidR="00000000" w:rsidRPr="00044E1D" w:rsidP="00044E1D">
      <w:pPr>
        <w:pStyle w:val="Heading1"/>
      </w:pPr>
      <w:bookmarkStart w:id="2" w:name="O_1058704"/>
      <w:bookmarkEnd w:id="2"/>
      <w:r w:rsidRPr="00044E1D">
        <w:t>Application</w:t>
      </w:r>
    </w:p>
    <w:p w:rsidR="00000000" w:rsidRPr="00044E1D" w:rsidP="00482F4B">
      <w:pPr>
        <w:pStyle w:val="BodyText"/>
      </w:pPr>
      <w:r w:rsidRPr="00044E1D">
        <w:t xml:space="preserve">This unit of competency describes the skills and knowledge required to interpret test results and make decisions about how to manage the production process in response to the results. </w:t>
      </w:r>
    </w:p>
    <w:p w:rsidR="00000000" w:rsidRPr="00044E1D" w:rsidP="00482F4B">
      <w:pPr>
        <w:pStyle w:val="BodyText"/>
      </w:pPr>
      <w:r w:rsidRPr="00044E1D">
        <w:t xml:space="preserve">This unit applies to those workers who have responsibility </w:t>
      </w:r>
      <w:r w:rsidRPr="00044E1D">
        <w:t>for overseeing the production of food and/or beverages and the quality assurance requirements associated with those products.</w:t>
      </w:r>
    </w:p>
    <w:p w:rsidR="00000000" w:rsidRPr="00044E1D" w:rsidP="00482F4B">
      <w:pPr>
        <w:pStyle w:val="BodyText"/>
      </w:pPr>
      <w:r w:rsidRPr="00044E1D">
        <w:t>No licensing or certification requirements apply to this unit at the time of publication. However, legislative and regulatory requ</w:t>
      </w:r>
      <w:r w:rsidRPr="00044E1D">
        <w:t xml:space="preserve">irements for food processing exist, so local requirements must be checked. All work must comply with Australian food safety standards and relevant codes of practice. </w:t>
      </w:r>
    </w:p>
    <w:p w:rsidR="00000000" w:rsidRPr="00044E1D" w:rsidP="00044E1D">
      <w:pPr>
        <w:pStyle w:val="Heading1"/>
      </w:pPr>
      <w:bookmarkStart w:id="3" w:name="O_1058705"/>
      <w:bookmarkEnd w:id="3"/>
      <w:r w:rsidRPr="00044E1D">
        <w:t>Pre-requisite Unit</w:t>
      </w:r>
    </w:p>
    <w:p w:rsidR="00000000" w:rsidRPr="00044E1D" w:rsidP="00482F4B">
      <w:pPr>
        <w:pStyle w:val="BodyText"/>
      </w:pPr>
      <w:r w:rsidRPr="00044E1D">
        <w:t>Nil</w:t>
      </w:r>
    </w:p>
    <w:p w:rsidR="00000000" w:rsidRPr="00044E1D" w:rsidP="00044E1D">
      <w:pPr>
        <w:pStyle w:val="Heading1"/>
      </w:pPr>
      <w:bookmarkStart w:id="4" w:name="O_1058707"/>
      <w:bookmarkEnd w:id="4"/>
      <w:r w:rsidRPr="00044E1D">
        <w:t>Unit Sector</w:t>
      </w:r>
    </w:p>
    <w:p w:rsidR="00000000" w:rsidRPr="00044E1D" w:rsidP="00482F4B">
      <w:pPr>
        <w:pStyle w:val="BodyText"/>
      </w:pPr>
      <w:r w:rsidRPr="00044E1D">
        <w:t>Food Science and</w:t>
      </w:r>
      <w:r w:rsidRPr="00044E1D">
        <w:t xml:space="preserve"> Technology (FST)</w:t>
      </w:r>
    </w:p>
    <w:p w:rsidR="00000000" w:rsidRPr="00044E1D" w:rsidP="00044E1D">
      <w:pPr>
        <w:pStyle w:val="Heading1"/>
      </w:pPr>
      <w:bookmarkStart w:id="5" w:name="O_1058708"/>
      <w:bookmarkEnd w:id="5"/>
      <w:r w:rsidRPr="00044E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2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Performance Criteria</w:t>
            </w:r>
          </w:p>
        </w:tc>
      </w:tr>
      <w:tr w:rsidTr="00482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E1D" w:rsidP="00044E1D">
            <w:pPr>
              <w:pStyle w:val="BodyText"/>
            </w:pPr>
            <w:r w:rsidRPr="00044E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2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1. Review food and/or beverage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E1D" w:rsidP="00044E1D">
            <w:pPr>
              <w:pStyle w:val="BodyText"/>
            </w:pPr>
            <w:r w:rsidRPr="00044E1D">
              <w:t>1.1 Access and read test results</w:t>
            </w:r>
          </w:p>
          <w:p w:rsidR="00000000" w:rsidRPr="00044E1D" w:rsidP="00044E1D">
            <w:pPr>
              <w:pStyle w:val="BodyText"/>
            </w:pPr>
            <w:r w:rsidRPr="00044E1D">
              <w:t>1.2 Compare test results to reference standards and expectations</w:t>
            </w:r>
          </w:p>
          <w:p w:rsidR="00000000" w:rsidRPr="00044E1D" w:rsidP="00044E1D">
            <w:pPr>
              <w:pStyle w:val="BodyText"/>
            </w:pPr>
            <w:r w:rsidRPr="00044E1D">
              <w:t>1.3 Identify trends in data and/or results</w:t>
            </w:r>
          </w:p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1.4 Identify atypical results</w:t>
            </w:r>
          </w:p>
        </w:tc>
      </w:tr>
      <w:tr w:rsidTr="00482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2. Source cause of food and/or beverage atypical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E1D" w:rsidP="00044E1D">
            <w:pPr>
              <w:pStyle w:val="BodyText"/>
            </w:pPr>
            <w:r w:rsidRPr="00044E1D">
              <w:t>2.1 Identify a range of possible causes for atypical results</w:t>
            </w:r>
          </w:p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2.2 Gather data and other information to eliminate or confirm possible causes</w:t>
            </w:r>
          </w:p>
        </w:tc>
      </w:tr>
      <w:tr w:rsidTr="00482F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3. Act on results of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E1D" w:rsidP="00044E1D">
            <w:pPr>
              <w:pStyle w:val="BodyText"/>
            </w:pPr>
            <w:r w:rsidRPr="00044E1D">
              <w:t>3.1 Determine options to correct</w:t>
            </w:r>
            <w:r w:rsidRPr="00044E1D">
              <w:t xml:space="preserve"> processing of food and/or beverage </w:t>
            </w:r>
          </w:p>
          <w:p w:rsidR="00000000" w:rsidRPr="00044E1D" w:rsidP="00044E1D">
            <w:pPr>
              <w:pStyle w:val="BodyText"/>
            </w:pPr>
            <w:r w:rsidRPr="00044E1D">
              <w:t>3.2 Determine options to correct cause of atypical results</w:t>
            </w:r>
          </w:p>
          <w:p w:rsidR="00000000" w:rsidRPr="00044E1D" w:rsidP="00044E1D">
            <w:pPr>
              <w:pStyle w:val="BodyText"/>
            </w:pPr>
            <w:r w:rsidRPr="00044E1D">
              <w:t>3.3 Select the most appropriate solution/s</w:t>
            </w:r>
          </w:p>
          <w:p w:rsidR="00000000" w:rsidRPr="00044E1D" w:rsidP="00044E1D">
            <w:pPr>
              <w:pStyle w:val="BodyText"/>
            </w:pPr>
            <w:r w:rsidRPr="00044E1D">
              <w:t xml:space="preserve">3.4 Take action to correct atypical results in accordance with product specification </w:t>
            </w:r>
          </w:p>
          <w:p w:rsidR="00000000" w:rsidRPr="00044E1D" w:rsidP="00044E1D">
            <w:pPr>
              <w:pStyle w:val="BodyText"/>
            </w:pPr>
            <w:r w:rsidRPr="00044E1D">
              <w:t>3.5 Record actions taken in res</w:t>
            </w:r>
            <w:r w:rsidRPr="00044E1D">
              <w:t xml:space="preserve">ponse to analysis in accordance with workplace procedures </w:t>
            </w:r>
          </w:p>
        </w:tc>
      </w:tr>
    </w:tbl>
    <w:p w:rsidR="00000000" w:rsidRPr="00044E1D" w:rsidP="00044E1D">
      <w:pPr>
        <w:pStyle w:val="BodyText"/>
      </w:pPr>
    </w:p>
    <w:p w:rsidR="00000000" w:rsidRPr="00044E1D" w:rsidP="00044E1D">
      <w:pPr>
        <w:pStyle w:val="AllowPageBreak"/>
      </w:pPr>
    </w:p>
    <w:p w:rsidR="00000000" w:rsidRPr="00044E1D" w:rsidP="00044E1D">
      <w:pPr>
        <w:pStyle w:val="Heading1"/>
      </w:pPr>
      <w:bookmarkStart w:id="6" w:name="O_1058709"/>
      <w:bookmarkEnd w:id="6"/>
      <w:r w:rsidRPr="00044E1D">
        <w:t>Foundation Skills</w:t>
      </w:r>
    </w:p>
    <w:p w:rsidR="00000000" w:rsidRPr="00482F4B" w:rsidP="00482F4B">
      <w:pPr>
        <w:pStyle w:val="BodyText"/>
        <w:rPr>
          <w:i/>
        </w:rPr>
      </w:pPr>
      <w:r w:rsidRPr="00482F4B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482F4B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Description</w:t>
            </w:r>
          </w:p>
        </w:tc>
      </w:tr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ListBullet"/>
              <w:rPr>
                <w:lang w:val="en-NZ"/>
              </w:rPr>
            </w:pPr>
            <w:r w:rsidRPr="00044E1D">
              <w:t>Interpret test results, including carrying out simple calculations</w:t>
            </w:r>
          </w:p>
        </w:tc>
      </w:tr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E1D" w:rsidP="00044E1D">
            <w:pPr>
              <w:pStyle w:val="ListBullet"/>
            </w:pPr>
            <w:r w:rsidRPr="00044E1D">
              <w:t>Think through options to identify and respond to atypical results of tests</w:t>
            </w:r>
          </w:p>
          <w:p w:rsidR="00000000" w:rsidRPr="00044E1D" w:rsidP="00044E1D">
            <w:pPr>
              <w:pStyle w:val="ListBullet"/>
            </w:pPr>
            <w:r w:rsidRPr="00044E1D">
              <w:t xml:space="preserve">Trace and source obvious cause of artefact or malfunction </w:t>
            </w:r>
          </w:p>
        </w:tc>
      </w:tr>
    </w:tbl>
    <w:p w:rsidR="00000000" w:rsidRPr="00044E1D" w:rsidP="00044E1D">
      <w:pPr>
        <w:pStyle w:val="BodyText"/>
      </w:pPr>
    </w:p>
    <w:p w:rsidR="00000000" w:rsidRPr="00044E1D" w:rsidP="00044E1D">
      <w:pPr>
        <w:pStyle w:val="AllowPageBreak"/>
      </w:pPr>
    </w:p>
    <w:p w:rsidR="00000000" w:rsidRPr="00044E1D" w:rsidP="00044E1D">
      <w:pPr>
        <w:pStyle w:val="Heading1"/>
      </w:pPr>
      <w:bookmarkStart w:id="7" w:name="O_1058711"/>
      <w:bookmarkEnd w:id="7"/>
      <w:r w:rsidRPr="00044E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Equivalence status</w:t>
            </w:r>
          </w:p>
        </w:tc>
      </w:tr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FBPFST4013 Interpret and respond to food and/or beverage test results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E1D" w:rsidP="00044E1D">
            <w:pPr>
              <w:pStyle w:val="BodyText"/>
            </w:pPr>
            <w:r w:rsidRPr="00044E1D">
              <w:t>No equivalent unit</w:t>
            </w:r>
          </w:p>
        </w:tc>
      </w:tr>
    </w:tbl>
    <w:p w:rsidR="00000000" w:rsidRPr="00044E1D" w:rsidP="00044E1D">
      <w:pPr>
        <w:pStyle w:val="BodyText"/>
      </w:pPr>
    </w:p>
    <w:p w:rsidR="00000000" w:rsidRPr="00044E1D" w:rsidP="00044E1D">
      <w:pPr>
        <w:pStyle w:val="AllowPageBreak"/>
      </w:pPr>
    </w:p>
    <w:p w:rsidR="00000000" w:rsidRPr="00044E1D" w:rsidP="00044E1D">
      <w:pPr>
        <w:pStyle w:val="Heading1"/>
      </w:pPr>
      <w:bookmarkStart w:id="8" w:name="O_1058718"/>
      <w:bookmarkEnd w:id="8"/>
      <w:r w:rsidRPr="00044E1D">
        <w:t>Links</w:t>
      </w:r>
    </w:p>
    <w:p w:rsidR="00000000" w:rsidRPr="00044E1D" w:rsidP="00482F4B">
      <w:pPr>
        <w:pStyle w:val="BodyText"/>
      </w:pPr>
      <w:r w:rsidRPr="00044E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757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44E1D" w:rsidP="00482F4B">
      <w:pPr>
        <w:pStyle w:val="BodyText"/>
        <w:sectPr w:rsidSect="00044E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4E1D" w:rsidP="00044E1D">
      <w:pPr>
        <w:pStyle w:val="SuperHeading"/>
      </w:pPr>
      <w:r w:rsidRPr="00044E1D">
        <w:t>Assessment Requirements for FBPFST4013 Interp</w:t>
      </w:r>
      <w:r w:rsidRPr="00044E1D">
        <w:t>ret and respond to food and/or beverage test results</w:t>
      </w:r>
    </w:p>
    <w:p w:rsidR="00000000" w:rsidRPr="00044E1D" w:rsidP="00044E1D">
      <w:pPr>
        <w:pStyle w:val="Heading1"/>
      </w:pPr>
      <w:bookmarkStart w:id="9" w:name="O_1058713"/>
      <w:bookmarkEnd w:id="9"/>
      <w:r w:rsidRPr="00044E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Bold"/>
              <w:rPr>
                <w:lang w:val="en-NZ"/>
              </w:rPr>
            </w:pPr>
            <w:r w:rsidRPr="00044E1D">
              <w:t>Comments</w:t>
            </w:r>
          </w:p>
        </w:tc>
      </w:tr>
      <w:tr w:rsidTr="00044E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E1D">
            <w:pPr>
              <w:pStyle w:val="BodyText"/>
              <w:rPr>
                <w:lang w:val="en-NZ"/>
              </w:rPr>
            </w:pPr>
            <w:r w:rsidRPr="00044E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E1D" w:rsidP="00044E1D">
            <w:pPr>
              <w:pStyle w:val="BodyText"/>
            </w:pPr>
            <w:r w:rsidRPr="00044E1D">
              <w:t>This version released with FBP Food, Beverage and Pharmaceutical Training Package Version 3.0.</w:t>
            </w:r>
          </w:p>
        </w:tc>
      </w:tr>
    </w:tbl>
    <w:p w:rsidR="00000000" w:rsidRPr="00044E1D" w:rsidP="00044E1D">
      <w:pPr>
        <w:pStyle w:val="BodyText"/>
      </w:pPr>
    </w:p>
    <w:p w:rsidR="00000000" w:rsidRPr="00044E1D" w:rsidP="00044E1D">
      <w:pPr>
        <w:pStyle w:val="AllowPageBreak"/>
      </w:pPr>
    </w:p>
    <w:p w:rsidR="00000000" w:rsidRPr="00044E1D" w:rsidP="00044E1D">
      <w:pPr>
        <w:pStyle w:val="Heading1"/>
      </w:pPr>
      <w:bookmarkStart w:id="10" w:name="O_1058714"/>
      <w:bookmarkEnd w:id="10"/>
      <w:r w:rsidRPr="00044E1D">
        <w:t>Performance Evidence</w:t>
      </w:r>
    </w:p>
    <w:p w:rsidR="00000000" w:rsidRPr="00044E1D" w:rsidP="00482F4B">
      <w:pPr>
        <w:pStyle w:val="BodyText"/>
      </w:pPr>
      <w:r w:rsidRPr="00044E1D">
        <w:t xml:space="preserve">An individual demonstrating competency must satisfy all of the elements and performance criteria in this unit. </w:t>
      </w:r>
    </w:p>
    <w:p w:rsidR="00000000" w:rsidRPr="00044E1D" w:rsidP="00482F4B">
      <w:pPr>
        <w:pStyle w:val="BodyText"/>
      </w:pPr>
      <w:r w:rsidRPr="00044E1D">
        <w:t xml:space="preserve">There must be evidence that the individual has accurately interpreted and suitably responded to test results in a food production environment, </w:t>
      </w:r>
      <w:r w:rsidRPr="00044E1D">
        <w:t>including:</w:t>
      </w:r>
    </w:p>
    <w:p w:rsidR="00000000" w:rsidRPr="00044E1D" w:rsidP="00044E1D">
      <w:pPr>
        <w:pStyle w:val="ListBullet"/>
      </w:pPr>
      <w:r w:rsidRPr="00044E1D">
        <w:t>at least four of the following test types most relevant to the job role:</w:t>
      </w:r>
    </w:p>
    <w:p w:rsidR="00000000" w:rsidRPr="00044E1D" w:rsidP="00044E1D">
      <w:pPr>
        <w:pStyle w:val="ListBullet2"/>
      </w:pPr>
      <w:r w:rsidRPr="00044E1D">
        <w:t>pH</w:t>
      </w:r>
    </w:p>
    <w:p w:rsidR="00000000" w:rsidRPr="00044E1D" w:rsidP="00044E1D">
      <w:pPr>
        <w:pStyle w:val="ListBullet2"/>
      </w:pPr>
      <w:r w:rsidRPr="00044E1D">
        <w:t>alcohol</w:t>
      </w:r>
    </w:p>
    <w:p w:rsidR="00000000" w:rsidRPr="00044E1D" w:rsidP="00044E1D">
      <w:pPr>
        <w:pStyle w:val="ListBullet2"/>
      </w:pPr>
      <w:r w:rsidRPr="00044E1D">
        <w:t>bitterness</w:t>
      </w:r>
    </w:p>
    <w:p w:rsidR="00000000" w:rsidRPr="00044E1D" w:rsidP="00044E1D">
      <w:pPr>
        <w:pStyle w:val="ListBullet2"/>
      </w:pPr>
      <w:r w:rsidRPr="00044E1D">
        <w:t>colour</w:t>
      </w:r>
    </w:p>
    <w:p w:rsidR="00000000" w:rsidRPr="00044E1D" w:rsidP="00044E1D">
      <w:pPr>
        <w:pStyle w:val="ListBullet2"/>
      </w:pPr>
      <w:r w:rsidRPr="00044E1D">
        <w:t>microbiological counts</w:t>
      </w:r>
    </w:p>
    <w:p w:rsidR="00000000" w:rsidRPr="00044E1D" w:rsidP="00044E1D">
      <w:pPr>
        <w:pStyle w:val="ListBullet2"/>
      </w:pPr>
      <w:r w:rsidRPr="00044E1D">
        <w:t>moisture</w:t>
      </w:r>
    </w:p>
    <w:p w:rsidR="00000000" w:rsidRPr="00044E1D" w:rsidP="00044E1D">
      <w:pPr>
        <w:pStyle w:val="ListBullet2"/>
      </w:pPr>
      <w:r w:rsidRPr="00044E1D">
        <w:t>vicinal diketones (VDKs)</w:t>
      </w:r>
    </w:p>
    <w:p w:rsidR="00000000" w:rsidRPr="00044E1D" w:rsidP="00044E1D">
      <w:pPr>
        <w:pStyle w:val="ListBullet2"/>
      </w:pPr>
      <w:r w:rsidRPr="00044E1D">
        <w:t>carbon dioxide (CO2) and nitrogen (N2)</w:t>
      </w:r>
    </w:p>
    <w:p w:rsidR="00000000" w:rsidRPr="00044E1D" w:rsidP="00044E1D">
      <w:pPr>
        <w:pStyle w:val="ListBullet2"/>
      </w:pPr>
      <w:r w:rsidRPr="00044E1D">
        <w:t>dissolved oxygen (DO)</w:t>
      </w:r>
    </w:p>
    <w:p w:rsidR="00000000" w:rsidRPr="00044E1D" w:rsidP="00044E1D">
      <w:pPr>
        <w:pStyle w:val="ListBullet2"/>
      </w:pPr>
      <w:r w:rsidRPr="00044E1D">
        <w:t>total packed oxygen (TPO)</w:t>
      </w:r>
    </w:p>
    <w:p w:rsidR="00000000" w:rsidRPr="00044E1D" w:rsidP="00044E1D">
      <w:pPr>
        <w:pStyle w:val="ListBullet2"/>
      </w:pPr>
      <w:r w:rsidRPr="00044E1D">
        <w:t>water activity (Aw)</w:t>
      </w:r>
    </w:p>
    <w:p w:rsidR="00000000" w:rsidRPr="00044E1D" w:rsidP="00044E1D">
      <w:pPr>
        <w:pStyle w:val="ListBullet2"/>
      </w:pPr>
      <w:r w:rsidRPr="00044E1D">
        <w:t>test type specific to food or beverage product</w:t>
      </w:r>
    </w:p>
    <w:p w:rsidR="00000000" w:rsidRPr="00044E1D" w:rsidP="00044E1D">
      <w:pPr>
        <w:pStyle w:val="ListBullet"/>
      </w:pPr>
      <w:r w:rsidRPr="00044E1D">
        <w:t>performing calculations that include decimals and percentages, volume, ratios, dosage and concentration</w:t>
      </w:r>
    </w:p>
    <w:p w:rsidR="00000000" w:rsidRPr="00044E1D" w:rsidP="00044E1D">
      <w:pPr>
        <w:pStyle w:val="ListBullet"/>
      </w:pPr>
      <w:r w:rsidRPr="00044E1D">
        <w:t>recording actions carried out in response to test results.</w:t>
      </w:r>
    </w:p>
    <w:p w:rsidR="00000000" w:rsidRPr="00044E1D" w:rsidP="00044E1D">
      <w:pPr>
        <w:pStyle w:val="AllowPageBreak"/>
      </w:pPr>
    </w:p>
    <w:p w:rsidR="00000000" w:rsidRPr="00044E1D" w:rsidP="00044E1D">
      <w:pPr>
        <w:pStyle w:val="Heading1"/>
      </w:pPr>
      <w:bookmarkStart w:id="11" w:name="O_1058715"/>
      <w:bookmarkEnd w:id="11"/>
      <w:r w:rsidRPr="00044E1D">
        <w:t>Knowledge Evidence</w:t>
      </w:r>
    </w:p>
    <w:p w:rsidR="00000000" w:rsidRPr="00044E1D" w:rsidP="00482F4B">
      <w:pPr>
        <w:pStyle w:val="BodyText"/>
      </w:pPr>
      <w:r w:rsidRPr="00044E1D">
        <w:t>An individual must be able to demonstrate the knowledge required to perform the tasks outlined in the elements and performance criteria of this unit. This includes knowledge of:</w:t>
      </w:r>
    </w:p>
    <w:p w:rsidR="00000000" w:rsidRPr="00044E1D" w:rsidP="00044E1D">
      <w:pPr>
        <w:pStyle w:val="ListBullet"/>
      </w:pPr>
      <w:r w:rsidRPr="00044E1D">
        <w:t>purpose of tests performed as part of job role and principles of the standard methods/specifications used</w:t>
      </w:r>
    </w:p>
    <w:p w:rsidR="00000000" w:rsidRPr="00044E1D" w:rsidP="00044E1D">
      <w:pPr>
        <w:pStyle w:val="ListBullet"/>
      </w:pPr>
      <w:r w:rsidRPr="00044E1D">
        <w:t>typical basic tests, equipment and methods relevant to product</w:t>
      </w:r>
    </w:p>
    <w:p w:rsidR="00000000" w:rsidRPr="00044E1D" w:rsidP="00044E1D">
      <w:pPr>
        <w:pStyle w:val="ListBullet"/>
      </w:pPr>
      <w:r w:rsidRPr="00044E1D">
        <w:t>measurements used for typical tests</w:t>
      </w:r>
    </w:p>
    <w:p w:rsidR="00000000" w:rsidRPr="00044E1D" w:rsidP="00044E1D">
      <w:pPr>
        <w:pStyle w:val="ListBullet"/>
      </w:pPr>
      <w:r w:rsidRPr="00044E1D">
        <w:t>acceptable parameters for typical test results</w:t>
      </w:r>
    </w:p>
    <w:p w:rsidR="00000000" w:rsidRPr="00044E1D" w:rsidP="00044E1D">
      <w:pPr>
        <w:pStyle w:val="ListBullet"/>
      </w:pPr>
      <w:r w:rsidRPr="00044E1D">
        <w:t>sour</w:t>
      </w:r>
      <w:r w:rsidRPr="00044E1D">
        <w:t>ces of uncertainty in measurement and methods for control</w:t>
      </w:r>
    </w:p>
    <w:p w:rsidR="00000000" w:rsidRPr="00044E1D" w:rsidP="00044E1D">
      <w:pPr>
        <w:pStyle w:val="ListBullet"/>
      </w:pPr>
      <w:r w:rsidRPr="00044E1D">
        <w:t>workplace and/or legal traceability requirements</w:t>
      </w:r>
    </w:p>
    <w:p w:rsidR="00000000" w:rsidRPr="00044E1D" w:rsidP="00044E1D">
      <w:pPr>
        <w:pStyle w:val="ListBullet"/>
      </w:pPr>
      <w:r w:rsidRPr="00044E1D">
        <w:t>numeracy skills relevant to job role:</w:t>
      </w:r>
    </w:p>
    <w:p w:rsidR="00000000" w:rsidRPr="00044E1D" w:rsidP="00044E1D">
      <w:pPr>
        <w:pStyle w:val="ListBullet2"/>
      </w:pPr>
      <w:r w:rsidRPr="00044E1D">
        <w:t>convert units involving multiples and submultiples</w:t>
      </w:r>
    </w:p>
    <w:p w:rsidR="00000000" w:rsidRPr="00044E1D" w:rsidP="00044E1D">
      <w:pPr>
        <w:pStyle w:val="ListBullet2"/>
      </w:pPr>
      <w:r w:rsidRPr="00044E1D">
        <w:t>use fractions, decimals, proportions and percentages to determine responses to results</w:t>
      </w:r>
    </w:p>
    <w:p w:rsidR="00000000" w:rsidRPr="00044E1D" w:rsidP="00044E1D">
      <w:pPr>
        <w:pStyle w:val="ListBullet2"/>
      </w:pPr>
      <w:r w:rsidRPr="00044E1D">
        <w:t>use areas (m2) and volumes (ml, L, m3) to describe product quantities</w:t>
      </w:r>
    </w:p>
    <w:p w:rsidR="00000000" w:rsidRPr="00044E1D" w:rsidP="00044E1D">
      <w:pPr>
        <w:pStyle w:val="ListBullet2"/>
      </w:pPr>
      <w:r w:rsidRPr="00044E1D">
        <w:t>calculate dose (mg), average mass, mass percentage, density, moisture, relative and absolute humidi</w:t>
      </w:r>
      <w:r w:rsidRPr="00044E1D">
        <w:t>ty</w:t>
      </w:r>
    </w:p>
    <w:p w:rsidR="00000000" w:rsidRPr="00044E1D" w:rsidP="00044E1D">
      <w:pPr>
        <w:pStyle w:val="ListBullet2"/>
      </w:pPr>
      <w:r w:rsidRPr="00044E1D">
        <w:t>determine ratios, such as mass to mass, mass to volume and volume to volume percentages</w:t>
      </w:r>
    </w:p>
    <w:p w:rsidR="00000000" w:rsidRPr="00044E1D" w:rsidP="00044E1D">
      <w:pPr>
        <w:pStyle w:val="ListBullet2"/>
      </w:pPr>
      <w:r w:rsidRPr="00044E1D">
        <w:t>calculate concentration, such as g/100mL, mg/L and dilution ml/L</w:t>
      </w:r>
    </w:p>
    <w:p w:rsidR="00000000" w:rsidRPr="00044E1D" w:rsidP="00044E1D">
      <w:pPr>
        <w:pStyle w:val="ListBullet2"/>
      </w:pPr>
      <w:r w:rsidRPr="00044E1D">
        <w:t>analyse statistical data to identify processing issues</w:t>
      </w:r>
    </w:p>
    <w:p w:rsidR="00000000" w:rsidRPr="00044E1D" w:rsidP="00044E1D">
      <w:pPr>
        <w:pStyle w:val="ListBullet2"/>
      </w:pPr>
      <w:r w:rsidRPr="00044E1D">
        <w:t>calculate food properties, such as % concentr</w:t>
      </w:r>
      <w:r w:rsidRPr="00044E1D">
        <w:t>ation (dry), % content of moisture, ash, fat, protein, alcohol, sulphur dioxide and trace metals</w:t>
      </w:r>
    </w:p>
    <w:p w:rsidR="00000000" w:rsidRPr="00044E1D" w:rsidP="00044E1D">
      <w:pPr>
        <w:pStyle w:val="ListBullet"/>
      </w:pPr>
      <w:r w:rsidRPr="00044E1D">
        <w:t>methods for controlling atypical outcomes of tests, relevant to process.</w:t>
      </w:r>
    </w:p>
    <w:p w:rsidR="00000000" w:rsidRPr="00044E1D" w:rsidP="00044E1D">
      <w:pPr>
        <w:pStyle w:val="AllowPageBreak"/>
      </w:pPr>
    </w:p>
    <w:p w:rsidR="00000000" w:rsidRPr="00044E1D" w:rsidP="00044E1D">
      <w:pPr>
        <w:pStyle w:val="Heading1"/>
      </w:pPr>
      <w:bookmarkStart w:id="12" w:name="O_1058716"/>
      <w:bookmarkEnd w:id="12"/>
      <w:r w:rsidRPr="00044E1D">
        <w:t>Assessment Conditions</w:t>
      </w:r>
    </w:p>
    <w:p w:rsidR="00000000" w:rsidRPr="00044E1D" w:rsidP="00482F4B">
      <w:pPr>
        <w:pStyle w:val="BodyText"/>
      </w:pPr>
      <w:r w:rsidRPr="00044E1D">
        <w:t>Assessment of skills must take place under t</w:t>
      </w:r>
      <w:r w:rsidRPr="00044E1D">
        <w:t xml:space="preserve">he following conditions: </w:t>
      </w:r>
    </w:p>
    <w:p w:rsidR="00000000" w:rsidRPr="00044E1D" w:rsidP="00044E1D">
      <w:pPr>
        <w:pStyle w:val="ListBullet"/>
      </w:pPr>
      <w:r w:rsidRPr="00044E1D">
        <w:t>physical conditions:</w:t>
      </w:r>
    </w:p>
    <w:p w:rsidR="00000000" w:rsidRPr="00044E1D" w:rsidP="00044E1D">
      <w:pPr>
        <w:pStyle w:val="ListBullet2"/>
      </w:pPr>
      <w:r w:rsidRPr="00044E1D">
        <w:t>skills must be demonstrated in a workplace setting or an environment that accurately represents a real food or beverage production environment</w:t>
      </w:r>
    </w:p>
    <w:p w:rsidR="00000000" w:rsidRPr="00044E1D" w:rsidP="00044E1D">
      <w:pPr>
        <w:pStyle w:val="ListBullet"/>
      </w:pPr>
      <w:r w:rsidRPr="00044E1D">
        <w:t>resources, equipment and materials:</w:t>
      </w:r>
    </w:p>
    <w:p w:rsidR="00000000" w:rsidRPr="00044E1D" w:rsidP="00044E1D">
      <w:pPr>
        <w:pStyle w:val="ListBullet2"/>
      </w:pPr>
      <w:r w:rsidRPr="00044E1D">
        <w:t>food or beverage process test results.</w:t>
      </w:r>
    </w:p>
    <w:p w:rsidR="00000000" w:rsidRPr="00044E1D" w:rsidP="00482F4B">
      <w:pPr>
        <w:pStyle w:val="BodyText"/>
      </w:pPr>
      <w:r w:rsidRPr="00044E1D">
        <w:t>Assessors of this unit must satisfy the requirements for assessors in applicable vocational education and training legislation, frameworks and/or standards.</w:t>
      </w:r>
    </w:p>
    <w:p w:rsidR="00000000" w:rsidRPr="00044E1D" w:rsidP="00044E1D">
      <w:pPr>
        <w:pStyle w:val="Heading1"/>
      </w:pPr>
      <w:bookmarkStart w:id="13" w:name="O_1058719"/>
      <w:bookmarkEnd w:id="13"/>
      <w:r w:rsidRPr="00044E1D">
        <w:t>Links</w:t>
      </w:r>
    </w:p>
    <w:p w:rsidR="00000000" w:rsidRPr="00044E1D" w:rsidP="00482F4B">
      <w:pPr>
        <w:pStyle w:val="BodyText"/>
      </w:pPr>
      <w:r w:rsidRPr="00044E1D">
        <w:t>Companion Volumes, including Implem</w:t>
      </w:r>
      <w:r w:rsidRPr="00044E1D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757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44E1D" w:rsidP="00044E1D"/>
    <w:sectPr w:rsidSect="00044E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D" w:rsidRPr="00482F4B" w:rsidP="00482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4B" w:rsidP="00044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2F4B" w:rsidP="00044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2F4B" w:rsidP="00044E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D" w:rsidP="00044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2F4B">
      <w:t>Approved</w:t>
    </w:r>
    <w:r w:rsidR="00482F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2F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2F4B">
      <w:rPr>
        <w:noProof/>
      </w:rPr>
      <w:t>5</w:t>
    </w:r>
    <w:r>
      <w:rPr>
        <w:noProof/>
      </w:rPr>
      <w:fldChar w:fldCharType="end"/>
    </w:r>
  </w:p>
  <w:p w:rsidR="00044E1D" w:rsidP="00044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2F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2F4B">
      <w:t>Manufacturing Industry Skills Alliance</w:t>
    </w:r>
    <w:r w:rsidR="00482F4B">
      <w:fldChar w:fldCharType="end"/>
    </w:r>
  </w:p>
  <w:p w:rsidR="00044E1D" w:rsidP="00044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E1D" w:rsidRPr="00482F4B" w:rsidP="00482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F4B" w:rsidRPr="002D2AF8" w:rsidP="00044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FBPFST4013 Interpret and respond to food and/or beverage test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2F4B" w:rsidP="00044E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1D" w:rsidRPr="002D2AF8" w:rsidP="00044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2F4B">
      <w:t>FBPFST4013 Interpret and respond to food and/or beverage test results</w:t>
    </w:r>
    <w:r w:rsidR="00482F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2F4B">
      <w:rPr>
        <w:noProof/>
      </w:rPr>
      <w:t>1 March 2025</w:t>
    </w:r>
    <w:r>
      <w:fldChar w:fldCharType="end"/>
    </w:r>
  </w:p>
  <w:p w:rsidR="00044E1D" w:rsidP="00044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8A6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9C1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1EB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E1D"/>
  </w:style>
  <w:style w:type="character" w:customStyle="1" w:styleId="Heading1Char">
    <w:name w:val="Heading 1 Char"/>
    <w:basedOn w:val="DefaultParagraphFont"/>
    <w:link w:val="Heading1"/>
    <w:rsid w:val="00044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E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4E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4E1D"/>
    <w:rPr>
      <w:i/>
    </w:rPr>
  </w:style>
  <w:style w:type="paragraph" w:customStyle="1" w:styleId="SuperHeading">
    <w:name w:val="SuperHeading"/>
    <w:basedOn w:val="Normal"/>
    <w:rsid w:val="00044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4E1D"/>
    <w:rPr>
      <w:b/>
    </w:rPr>
  </w:style>
  <w:style w:type="character" w:customStyle="1" w:styleId="Heading2Char">
    <w:name w:val="Heading 2 Char"/>
    <w:basedOn w:val="DefaultParagraphFont"/>
    <w:link w:val="Heading2"/>
    <w:rsid w:val="00044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E1D"/>
    <w:rPr>
      <w:b/>
      <w:spacing w:val="0"/>
    </w:rPr>
  </w:style>
  <w:style w:type="paragraph" w:customStyle="1" w:styleId="SuperTitle">
    <w:name w:val="SuperTitle"/>
    <w:basedOn w:val="Title"/>
    <w:rsid w:val="00044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E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4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E1D"/>
  </w:style>
  <w:style w:type="paragraph" w:styleId="TableofFigures">
    <w:name w:val="table of figures"/>
    <w:basedOn w:val="Normal"/>
    <w:next w:val="Normal"/>
    <w:semiHidden/>
    <w:rsid w:val="00044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E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E1D"/>
    <w:rPr>
      <w:rFonts w:ascii="Wingdings" w:hAnsi="Wingdings"/>
    </w:rPr>
  </w:style>
  <w:style w:type="paragraph" w:customStyle="1" w:styleId="TableHeading">
    <w:name w:val="Table Heading"/>
    <w:basedOn w:val="HeadingBase"/>
    <w:rsid w:val="00044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E1D"/>
    <w:rPr>
      <w:color w:val="0033CC"/>
      <w:u w:val="none"/>
    </w:rPr>
  </w:style>
  <w:style w:type="paragraph" w:customStyle="1" w:styleId="BodyTextRight">
    <w:name w:val="Body Text Right"/>
    <w:basedOn w:val="BodyText"/>
    <w:rsid w:val="00044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E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E1D"/>
    <w:rPr>
      <w:sz w:val="32"/>
    </w:rPr>
  </w:style>
  <w:style w:type="paragraph" w:customStyle="1" w:styleId="HeadingProcedure">
    <w:name w:val="Heading Procedure"/>
    <w:basedOn w:val="HeadingBase"/>
    <w:next w:val="Normal"/>
    <w:rsid w:val="00044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E1D"/>
    <w:pPr>
      <w:spacing w:before="60" w:after="60"/>
    </w:pPr>
  </w:style>
  <w:style w:type="paragraph" w:styleId="ListContinue">
    <w:name w:val="List Continue"/>
    <w:basedOn w:val="List"/>
    <w:rsid w:val="00044E1D"/>
    <w:pPr>
      <w:ind w:firstLine="0"/>
    </w:pPr>
  </w:style>
  <w:style w:type="paragraph" w:customStyle="1" w:styleId="ListNote">
    <w:name w:val="List Note"/>
    <w:basedOn w:val="List"/>
    <w:rsid w:val="00044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E1D"/>
    <w:rPr>
      <w:rFonts w:ascii="Courier New" w:hAnsi="Courier New"/>
    </w:rPr>
  </w:style>
  <w:style w:type="paragraph" w:customStyle="1" w:styleId="NoteBullet">
    <w:name w:val="Note Bullet"/>
    <w:basedOn w:val="Note"/>
    <w:rsid w:val="00044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E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E1D"/>
    <w:rPr>
      <w:b/>
      <w:smallCaps/>
    </w:rPr>
  </w:style>
  <w:style w:type="paragraph" w:customStyle="1" w:styleId="TableListNumber">
    <w:name w:val="Table List Number"/>
    <w:basedOn w:val="ListNumber"/>
    <w:rsid w:val="00044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E1D"/>
    <w:pPr>
      <w:numPr>
        <w:numId w:val="9"/>
      </w:numPr>
    </w:pPr>
  </w:style>
  <w:style w:type="paragraph" w:customStyle="1" w:styleId="ListAlpha2">
    <w:name w:val="List Alpha 2"/>
    <w:basedOn w:val="List2"/>
    <w:rsid w:val="00044E1D"/>
    <w:pPr>
      <w:numPr>
        <w:numId w:val="8"/>
      </w:numPr>
    </w:pPr>
  </w:style>
  <w:style w:type="paragraph" w:styleId="List2">
    <w:name w:val="List 2"/>
    <w:basedOn w:val="BodyText"/>
    <w:rsid w:val="00044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E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E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E1D"/>
    <w:pPr>
      <w:numPr>
        <w:numId w:val="4"/>
      </w:numPr>
    </w:pPr>
  </w:style>
  <w:style w:type="paragraph" w:styleId="ListContinue2">
    <w:name w:val="List Continue 2"/>
    <w:basedOn w:val="List2"/>
    <w:rsid w:val="00044E1D"/>
    <w:pPr>
      <w:ind w:firstLine="0"/>
    </w:pPr>
  </w:style>
  <w:style w:type="paragraph" w:styleId="ListContinue3">
    <w:name w:val="List Continue 3"/>
    <w:basedOn w:val="List3"/>
    <w:rsid w:val="00044E1D"/>
    <w:pPr>
      <w:ind w:left="1021" w:firstLine="0"/>
    </w:pPr>
  </w:style>
  <w:style w:type="paragraph" w:styleId="ListContinue4">
    <w:name w:val="List Continue 4"/>
    <w:basedOn w:val="List4"/>
    <w:rsid w:val="00044E1D"/>
    <w:pPr>
      <w:ind w:firstLine="0"/>
    </w:pPr>
  </w:style>
  <w:style w:type="paragraph" w:styleId="ListContinue5">
    <w:name w:val="List Continue 5"/>
    <w:basedOn w:val="List5"/>
    <w:rsid w:val="00044E1D"/>
    <w:pPr>
      <w:ind w:firstLine="0"/>
    </w:pPr>
  </w:style>
  <w:style w:type="paragraph" w:styleId="ListNumber3">
    <w:name w:val="List Number 3"/>
    <w:basedOn w:val="List3"/>
    <w:rsid w:val="00044E1D"/>
    <w:pPr>
      <w:numPr>
        <w:numId w:val="5"/>
      </w:numPr>
    </w:pPr>
  </w:style>
  <w:style w:type="paragraph" w:styleId="ListNumber4">
    <w:name w:val="List Number 4"/>
    <w:basedOn w:val="List4"/>
    <w:rsid w:val="00044E1D"/>
    <w:pPr>
      <w:numPr>
        <w:numId w:val="6"/>
      </w:numPr>
    </w:pPr>
  </w:style>
  <w:style w:type="paragraph" w:styleId="ListNumber5">
    <w:name w:val="List Number 5"/>
    <w:basedOn w:val="List5"/>
    <w:rsid w:val="00044E1D"/>
    <w:pPr>
      <w:numPr>
        <w:numId w:val="7"/>
      </w:numPr>
    </w:pPr>
  </w:style>
  <w:style w:type="paragraph" w:styleId="BlockText">
    <w:name w:val="Block Text"/>
    <w:basedOn w:val="Normal"/>
    <w:rsid w:val="00044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E1D"/>
    <w:rPr>
      <w:sz w:val="16"/>
      <w:vertAlign w:val="superscript"/>
    </w:rPr>
  </w:style>
  <w:style w:type="character" w:customStyle="1" w:styleId="Symbols">
    <w:name w:val="Symbols"/>
    <w:basedOn w:val="DefaultParagraphFont"/>
    <w:rsid w:val="00044E1D"/>
    <w:rPr>
      <w:rFonts w:ascii="Symbol" w:hAnsi="Symbol"/>
    </w:rPr>
  </w:style>
  <w:style w:type="character" w:customStyle="1" w:styleId="MenuOptions">
    <w:name w:val="Menu Options"/>
    <w:basedOn w:val="DefaultParagraphFont"/>
    <w:rsid w:val="00044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E1D"/>
    <w:rPr>
      <w:b/>
    </w:rPr>
  </w:style>
  <w:style w:type="character" w:customStyle="1" w:styleId="Underlined">
    <w:name w:val="Underlined"/>
    <w:basedOn w:val="DefaultParagraphFont"/>
    <w:rsid w:val="00044E1D"/>
    <w:rPr>
      <w:u w:val="single"/>
    </w:rPr>
  </w:style>
  <w:style w:type="paragraph" w:customStyle="1" w:styleId="TableBodyTextRight">
    <w:name w:val="Table Body Text Right"/>
    <w:basedOn w:val="TableBodyText"/>
    <w:rsid w:val="00044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E1D"/>
    <w:rPr>
      <w:sz w:val="18"/>
    </w:rPr>
  </w:style>
  <w:style w:type="paragraph" w:customStyle="1" w:styleId="BodySmallRight">
    <w:name w:val="Body Small Right"/>
    <w:basedOn w:val="BodyTextRight"/>
    <w:rsid w:val="00044E1D"/>
    <w:rPr>
      <w:sz w:val="18"/>
      <w:szCs w:val="18"/>
    </w:rPr>
  </w:style>
  <w:style w:type="paragraph" w:customStyle="1" w:styleId="MarginEdition">
    <w:name w:val="Margin Edition"/>
    <w:basedOn w:val="MarginNote"/>
    <w:rsid w:val="00044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E1D"/>
    <w:rPr>
      <w:sz w:val="2"/>
      <w:szCs w:val="2"/>
    </w:rPr>
  </w:style>
  <w:style w:type="character" w:customStyle="1" w:styleId="Small">
    <w:name w:val="Small"/>
    <w:basedOn w:val="DefaultParagraphFont"/>
    <w:rsid w:val="00044E1D"/>
    <w:rPr>
      <w:sz w:val="16"/>
    </w:rPr>
  </w:style>
  <w:style w:type="paragraph" w:customStyle="1" w:styleId="WideTable">
    <w:name w:val="Wide Table"/>
    <w:basedOn w:val="Normal"/>
    <w:rsid w:val="00044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E1D"/>
  </w:style>
  <w:style w:type="paragraph" w:styleId="Quote">
    <w:name w:val="Quote"/>
    <w:basedOn w:val="Heading1"/>
    <w:link w:val="QuoteChar"/>
    <w:qFormat/>
    <w:rsid w:val="00044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E1D"/>
    <w:pPr>
      <w:pageBreakBefore/>
    </w:pPr>
  </w:style>
  <w:style w:type="paragraph" w:customStyle="1" w:styleId="Border">
    <w:name w:val="Border"/>
    <w:basedOn w:val="Normal"/>
    <w:qFormat/>
    <w:rsid w:val="00044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E1D"/>
    <w:rPr>
      <w:u w:val="single"/>
    </w:rPr>
  </w:style>
  <w:style w:type="character" w:customStyle="1" w:styleId="BoldandItalics">
    <w:name w:val="Bold and Italics"/>
    <w:qFormat/>
    <w:rsid w:val="00044E1D"/>
    <w:rPr>
      <w:b/>
      <w:i/>
      <w:u w:val="none"/>
    </w:rPr>
  </w:style>
  <w:style w:type="paragraph" w:styleId="BalloonText">
    <w:name w:val="Balloon Text"/>
    <w:basedOn w:val="Normal"/>
    <w:link w:val="BalloonTextChar"/>
    <w:rsid w:val="00044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E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2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851</Words>
  <Characters>5332</Characters>
  <Application>Microsoft Office Word</Application>
  <DocSecurity>0</DocSecurity>
  <Lines>172</Lines>
  <Paragraphs>126</Paragraphs>
  <ScaleCrop>false</ScaleCrop>
  <Company>Author-it Software Corporation Ltd.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FBPFST4013 Interpret and respond to food and/or beverage test results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