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9CE" w:rsidP="008939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FBPFST4012 Apply water management principles to the food industry</w:t>
      </w:r>
      <w:r>
        <w:fldChar w:fldCharType="end"/>
      </w:r>
    </w:p>
    <w:p w:rsidR="008939CE" w:rsidP="008939CE">
      <w:pPr>
        <w:pStyle w:val="Version"/>
        <w:sectPr w:rsidSect="002C71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71F7" w:rsidP="002C71F7">
      <w:pPr>
        <w:pStyle w:val="SuperHeading"/>
      </w:pPr>
      <w:r w:rsidRPr="002C71F7">
        <w:t>Assessment Requirements for FBPFST4012 Apply water management principles to the food industry</w:t>
      </w:r>
    </w:p>
    <w:p w:rsidR="00000000" w:rsidRPr="002C71F7" w:rsidP="002C71F7">
      <w:pPr>
        <w:pStyle w:val="Heading1"/>
      </w:pPr>
      <w:bookmarkStart w:id="1" w:name="O_993832"/>
      <w:bookmarkEnd w:id="1"/>
      <w:r w:rsidRPr="002C71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C7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1F7" w:rsidP="002C71F7">
            <w:pPr>
              <w:pStyle w:val="BodyText"/>
            </w:pPr>
            <w:r w:rsidRPr="002C71F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1F7">
            <w:pPr>
              <w:pStyle w:val="BodyText"/>
              <w:rPr>
                <w:lang w:val="en-NZ"/>
              </w:rPr>
            </w:pPr>
            <w:r w:rsidRPr="002C71F7">
              <w:rPr>
                <w:rStyle w:val="SpecialBold"/>
              </w:rPr>
              <w:t>Comments</w:t>
            </w:r>
          </w:p>
        </w:tc>
      </w:tr>
      <w:tr w:rsidTr="002C71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71F7">
            <w:pPr>
              <w:pStyle w:val="BodyText"/>
              <w:rPr>
                <w:lang w:val="en-NZ"/>
              </w:rPr>
            </w:pPr>
            <w:r w:rsidRPr="002C71F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71F7" w:rsidP="002C71F7">
            <w:pPr>
              <w:pStyle w:val="BodyText"/>
            </w:pPr>
            <w:r w:rsidRPr="002C71F7">
              <w:t>This version released with the FBP Food, Beverage and Pharmaceutical Training Package Version 2.0.</w:t>
            </w:r>
          </w:p>
        </w:tc>
      </w:tr>
    </w:tbl>
    <w:p w:rsidR="00000000" w:rsidRPr="002C71F7" w:rsidP="002C71F7">
      <w:pPr>
        <w:pStyle w:val="BodyText"/>
      </w:pPr>
    </w:p>
    <w:p w:rsidR="00000000" w:rsidRPr="002C71F7" w:rsidP="002C71F7">
      <w:pPr>
        <w:pStyle w:val="AllowPageBreak"/>
      </w:pPr>
    </w:p>
    <w:p w:rsidR="00000000" w:rsidRPr="002C71F7" w:rsidP="002C71F7">
      <w:pPr>
        <w:pStyle w:val="Heading1"/>
      </w:pPr>
      <w:bookmarkStart w:id="2" w:name="O_993833"/>
      <w:bookmarkEnd w:id="2"/>
      <w:r w:rsidRPr="002C71F7">
        <w:t>Performance Evidence</w:t>
      </w:r>
    </w:p>
    <w:p w:rsidR="00000000" w:rsidRPr="002C71F7" w:rsidP="008939CE">
      <w:pPr>
        <w:pStyle w:val="BodyText"/>
      </w:pPr>
      <w:r w:rsidRPr="002C71F7">
        <w:t>An individual demonstrating competency in this unit must satisfy all of the elements and performance criteria of this</w:t>
      </w:r>
      <w:r w:rsidRPr="002C71F7">
        <w:t xml:space="preserve"> unit. </w:t>
      </w:r>
    </w:p>
    <w:p w:rsidR="00000000" w:rsidRPr="002C71F7" w:rsidP="008939CE">
      <w:pPr>
        <w:pStyle w:val="BodyText"/>
      </w:pPr>
      <w:r w:rsidRPr="002C71F7">
        <w:t>There must be evidence that the individual has safely and effectively applied water management principles to the food industry on at least one occasion, including:</w:t>
      </w:r>
    </w:p>
    <w:p w:rsidR="00000000" w:rsidRPr="002C71F7" w:rsidP="002C71F7">
      <w:pPr>
        <w:pStyle w:val="ListBullet"/>
      </w:pPr>
      <w:r w:rsidRPr="002C71F7">
        <w:t>assessing the chemical properties of water to determine its suitability for use in</w:t>
      </w:r>
      <w:r w:rsidRPr="002C71F7">
        <w:t xml:space="preserve"> food processing</w:t>
      </w:r>
    </w:p>
    <w:p w:rsidR="00000000" w:rsidRPr="002C71F7" w:rsidP="002C71F7">
      <w:pPr>
        <w:pStyle w:val="ListBullet"/>
      </w:pPr>
      <w:r w:rsidRPr="002C71F7">
        <w:t>identifying appropriate disinfection methods</w:t>
      </w:r>
    </w:p>
    <w:p w:rsidR="00000000" w:rsidRPr="002C71F7" w:rsidP="002C71F7">
      <w:pPr>
        <w:pStyle w:val="ListBullet"/>
      </w:pPr>
      <w:r w:rsidRPr="002C71F7">
        <w:t>monitoring water usage for a food processing operation</w:t>
      </w:r>
    </w:p>
    <w:p w:rsidR="00000000" w:rsidRPr="002C71F7" w:rsidP="002C71F7">
      <w:pPr>
        <w:pStyle w:val="ListBullet"/>
      </w:pPr>
      <w:r w:rsidRPr="002C71F7">
        <w:t xml:space="preserve">identifying opportunities to reduce water use and improve quality </w:t>
      </w:r>
    </w:p>
    <w:p w:rsidR="00000000" w:rsidRPr="002C71F7" w:rsidP="002C71F7">
      <w:pPr>
        <w:pStyle w:val="ListBullet"/>
      </w:pPr>
      <w:r w:rsidRPr="002C71F7">
        <w:t>reviewing water management procedures in food processing to reduce volume of waste water and improve water quality.</w:t>
      </w:r>
    </w:p>
    <w:p w:rsidR="00000000" w:rsidRPr="002C71F7" w:rsidP="002C71F7">
      <w:pPr>
        <w:pStyle w:val="AllowPageBreak"/>
      </w:pPr>
    </w:p>
    <w:p w:rsidR="00000000" w:rsidRPr="002C71F7" w:rsidP="002C71F7">
      <w:pPr>
        <w:pStyle w:val="Heading1"/>
      </w:pPr>
      <w:bookmarkStart w:id="3" w:name="O_993834"/>
      <w:bookmarkEnd w:id="3"/>
      <w:r w:rsidRPr="002C71F7">
        <w:t>Knowledge Evidence</w:t>
      </w:r>
    </w:p>
    <w:p w:rsidR="00000000" w:rsidRPr="002C71F7" w:rsidP="008939CE">
      <w:pPr>
        <w:pStyle w:val="BodyText"/>
      </w:pPr>
      <w:r w:rsidRPr="002C71F7">
        <w:t>An individual must be able to demonstrate the knowledge required to perform the tasks outlined in the el</w:t>
      </w:r>
      <w:r w:rsidRPr="002C71F7">
        <w:t>ements and performance criteria of this unit. This includes knowledge of:</w:t>
      </w:r>
    </w:p>
    <w:p w:rsidR="00000000" w:rsidRPr="002C71F7" w:rsidP="002C71F7">
      <w:pPr>
        <w:pStyle w:val="ListBullet"/>
      </w:pPr>
      <w:r w:rsidRPr="002C71F7">
        <w:t>water quality requirements, including:</w:t>
      </w:r>
    </w:p>
    <w:p w:rsidR="00000000" w:rsidRPr="002C71F7" w:rsidP="002C71F7">
      <w:pPr>
        <w:pStyle w:val="ListBullet2"/>
      </w:pPr>
      <w:r w:rsidRPr="002C71F7">
        <w:t>chemical specifications, including pH, total suspended solids (TSS), total dissolved solids (TDS), heavy metals</w:t>
      </w:r>
    </w:p>
    <w:p w:rsidR="00000000" w:rsidRPr="002C71F7" w:rsidP="002C71F7">
      <w:pPr>
        <w:pStyle w:val="ListBullet2"/>
      </w:pPr>
      <w:r w:rsidRPr="002C71F7">
        <w:t>microbiological specification</w:t>
      </w:r>
      <w:r w:rsidRPr="002C71F7">
        <w:t>s, including BOD, presence of fecal coliform, bacteria, cryptosporidium, Giardia</w:t>
      </w:r>
    </w:p>
    <w:p w:rsidR="00000000" w:rsidRPr="002C71F7" w:rsidP="002C71F7">
      <w:pPr>
        <w:pStyle w:val="ListBullet"/>
      </w:pPr>
      <w:r w:rsidRPr="002C71F7">
        <w:t>water purification processes in general</w:t>
      </w:r>
    </w:p>
    <w:p w:rsidR="00000000" w:rsidRPr="002C71F7" w:rsidP="002C71F7">
      <w:pPr>
        <w:pStyle w:val="ListBullet"/>
      </w:pPr>
      <w:r w:rsidRPr="002C71F7">
        <w:t>water disinfection methodologies and systems suitable for the food processing industry, including chlorination, ozonation and UV irrad</w:t>
      </w:r>
      <w:r w:rsidRPr="002C71F7">
        <w:t>iation</w:t>
      </w:r>
    </w:p>
    <w:p w:rsidR="00000000" w:rsidRPr="002C71F7" w:rsidP="002C71F7">
      <w:pPr>
        <w:pStyle w:val="ListBullet"/>
      </w:pPr>
      <w:r w:rsidRPr="002C71F7">
        <w:t>waste water treatment (relevant to a food processing plant), including primary, secondary and tertiary waste water treatment stages</w:t>
      </w:r>
    </w:p>
    <w:p w:rsidR="00000000" w:rsidRPr="002C71F7" w:rsidP="002C71F7">
      <w:pPr>
        <w:pStyle w:val="ListBullet"/>
      </w:pPr>
      <w:r w:rsidRPr="002C71F7">
        <w:t>waste stream characteristics and classification in relation to the food processing industry</w:t>
      </w:r>
    </w:p>
    <w:p w:rsidR="00000000" w:rsidRPr="002C71F7" w:rsidP="002C71F7">
      <w:pPr>
        <w:pStyle w:val="ListBullet"/>
      </w:pPr>
      <w:r w:rsidRPr="002C71F7">
        <w:t>methods of reducing, reusing and recycling water in a food processing operation, including implementation and routine monitoring of waste reduction practices, and use of consumable, returnable, refillable or reusable packaging</w:t>
      </w:r>
    </w:p>
    <w:p w:rsidR="00000000" w:rsidRPr="002C71F7" w:rsidP="002C71F7">
      <w:pPr>
        <w:pStyle w:val="ListBullet"/>
      </w:pPr>
      <w:r w:rsidRPr="002C71F7">
        <w:t>Commonwealth, state/territory</w:t>
      </w:r>
      <w:r w:rsidRPr="002C71F7">
        <w:t xml:space="preserve"> legislation and local bylaws governing prescribed wastes</w:t>
      </w:r>
    </w:p>
    <w:p w:rsidR="00000000" w:rsidRPr="002C71F7" w:rsidP="002C71F7">
      <w:pPr>
        <w:pStyle w:val="ListBullet"/>
      </w:pPr>
      <w:r w:rsidRPr="002C71F7">
        <w:t>legal requirements for water discharge</w:t>
      </w:r>
    </w:p>
    <w:p w:rsidR="00000000" w:rsidRPr="002C71F7" w:rsidP="002C71F7">
      <w:pPr>
        <w:pStyle w:val="ListBullet"/>
      </w:pPr>
      <w:r w:rsidRPr="002C71F7">
        <w:t>regulations relating to the processing and disposal of food waste</w:t>
      </w:r>
    </w:p>
    <w:p w:rsidR="00000000" w:rsidRPr="002C71F7" w:rsidP="002C71F7">
      <w:pPr>
        <w:pStyle w:val="ListBullet"/>
      </w:pPr>
      <w:r w:rsidRPr="002C71F7">
        <w:t>the major requirements contained in the environmental protection legislation, including state</w:t>
      </w:r>
      <w:r w:rsidRPr="002C71F7">
        <w:t>/territory environmental regulatory certification procedures, permits and waste discharge agreements.</w:t>
      </w:r>
    </w:p>
    <w:p w:rsidR="00000000" w:rsidRPr="002C71F7" w:rsidP="002C71F7">
      <w:pPr>
        <w:pStyle w:val="AllowPageBreak"/>
      </w:pPr>
    </w:p>
    <w:p w:rsidR="00000000" w:rsidRPr="002C71F7" w:rsidP="002C71F7">
      <w:pPr>
        <w:pStyle w:val="Heading1"/>
      </w:pPr>
      <w:bookmarkStart w:id="4" w:name="O_993835"/>
      <w:bookmarkEnd w:id="4"/>
      <w:r w:rsidRPr="002C71F7">
        <w:t>Assessment Conditions</w:t>
      </w:r>
    </w:p>
    <w:p w:rsidR="00000000" w:rsidRPr="002C71F7" w:rsidP="008939CE">
      <w:pPr>
        <w:pStyle w:val="BodyText"/>
      </w:pPr>
      <w:r w:rsidRPr="002C71F7">
        <w:t xml:space="preserve">Assessment of skills must take place under the following conditions: </w:t>
      </w:r>
    </w:p>
    <w:p w:rsidR="00000000" w:rsidRPr="002C71F7" w:rsidP="002C71F7">
      <w:pPr>
        <w:pStyle w:val="ListBullet"/>
      </w:pPr>
      <w:r w:rsidRPr="002C71F7">
        <w:t>physical conditions:</w:t>
      </w:r>
    </w:p>
    <w:p w:rsidR="00000000" w:rsidRPr="002C71F7" w:rsidP="002C71F7">
      <w:pPr>
        <w:pStyle w:val="ListBullet2"/>
      </w:pPr>
      <w:r w:rsidRPr="002C71F7">
        <w:t>skills must be demonst</w:t>
      </w:r>
      <w:r w:rsidRPr="002C71F7">
        <w:t xml:space="preserve">rated in a workplace setting or an environment that accurately represents a real food processing workplace </w:t>
      </w:r>
    </w:p>
    <w:p w:rsidR="00000000" w:rsidRPr="002C71F7" w:rsidP="002C71F7">
      <w:pPr>
        <w:pStyle w:val="ListBullet"/>
      </w:pPr>
      <w:r w:rsidRPr="002C71F7">
        <w:t>resources, equipment and materials:</w:t>
      </w:r>
    </w:p>
    <w:p w:rsidR="00000000" w:rsidRPr="002C71F7" w:rsidP="002C71F7">
      <w:pPr>
        <w:pStyle w:val="ListBullet2"/>
      </w:pPr>
      <w:r w:rsidRPr="002C71F7">
        <w:t>testing and analysis equipment</w:t>
      </w:r>
    </w:p>
    <w:p w:rsidR="00000000" w:rsidRPr="002C71F7" w:rsidP="002C71F7">
      <w:pPr>
        <w:pStyle w:val="ListBullet2"/>
      </w:pPr>
      <w:r w:rsidRPr="002C71F7">
        <w:t>water samples</w:t>
      </w:r>
    </w:p>
    <w:p w:rsidR="00000000" w:rsidRPr="002C71F7" w:rsidP="002C71F7">
      <w:pPr>
        <w:pStyle w:val="ListBullet"/>
      </w:pPr>
      <w:r w:rsidRPr="002C71F7">
        <w:t>specifications:</w:t>
      </w:r>
    </w:p>
    <w:p w:rsidR="00000000" w:rsidRPr="002C71F7" w:rsidP="002C71F7">
      <w:pPr>
        <w:pStyle w:val="ListBullet2"/>
      </w:pPr>
      <w:r w:rsidRPr="002C71F7">
        <w:t xml:space="preserve">methods and procedures for analysing and purifying water samples </w:t>
      </w:r>
    </w:p>
    <w:p w:rsidR="00000000" w:rsidRPr="002C71F7" w:rsidP="002C71F7">
      <w:pPr>
        <w:pStyle w:val="ListBullet2"/>
      </w:pPr>
      <w:r w:rsidRPr="002C71F7">
        <w:t>water management procedures.</w:t>
      </w:r>
    </w:p>
    <w:p w:rsidR="00000000" w:rsidRPr="002C71F7" w:rsidP="008939CE">
      <w:pPr>
        <w:pStyle w:val="BodyText"/>
      </w:pPr>
      <w:r w:rsidRPr="002C71F7">
        <w:t>Assessors of this unit must satisfy the requirements for assessors in applicable vocational education and training legislation, frameworks and/or standards.</w:t>
      </w:r>
    </w:p>
    <w:p w:rsidR="00000000" w:rsidRPr="002C71F7" w:rsidP="002C71F7">
      <w:pPr>
        <w:pStyle w:val="Heading1"/>
      </w:pPr>
      <w:bookmarkStart w:id="5" w:name="O_993838"/>
      <w:bookmarkEnd w:id="5"/>
      <w:r w:rsidRPr="002C71F7">
        <w:t>Links</w:t>
      </w:r>
    </w:p>
    <w:p w:rsidR="00000000" w:rsidRPr="002C71F7" w:rsidP="008939CE">
      <w:pPr>
        <w:pStyle w:val="BodyText"/>
      </w:pPr>
      <w:r w:rsidRPr="002C71F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600F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C71F7" w:rsidP="002C71F7"/>
    <w:sectPr w:rsidSect="002C71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1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1F7" w:rsidRPr="008939CE" w:rsidP="008939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1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9CE" w:rsidP="002C71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39CE" w:rsidP="002C71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39CE" w:rsidP="002C71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1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9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71F7" w:rsidRPr="008939CE" w:rsidP="008939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1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9CE" w:rsidRPr="002D2AF8" w:rsidP="002C71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FBPFST4012 Apply water management principles to the food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8939CE" w:rsidP="002C71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7A1C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DAB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BE2D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1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71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71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71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71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71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71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71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71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71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71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71F7"/>
  </w:style>
  <w:style w:type="character" w:customStyle="1" w:styleId="Heading1Char">
    <w:name w:val="Heading 1 Char"/>
    <w:basedOn w:val="DefaultParagraphFont"/>
    <w:link w:val="Heading1"/>
    <w:rsid w:val="002C71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71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71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71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71F7"/>
    <w:rPr>
      <w:b/>
      <w:spacing w:val="0"/>
    </w:rPr>
  </w:style>
  <w:style w:type="paragraph" w:styleId="ListBullet2">
    <w:name w:val="List Bullet 2"/>
    <w:basedOn w:val="List2"/>
    <w:rsid w:val="002C71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71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71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71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71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71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7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71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7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71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71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71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71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71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71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71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71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71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71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71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71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71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71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71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71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71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71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71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71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71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71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71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71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71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71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71F7"/>
    <w:rPr>
      <w:i/>
    </w:rPr>
  </w:style>
  <w:style w:type="paragraph" w:styleId="Caption">
    <w:name w:val="caption"/>
    <w:basedOn w:val="BodyText"/>
    <w:next w:val="Normal"/>
    <w:qFormat/>
    <w:rsid w:val="002C71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71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71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71F7"/>
  </w:style>
  <w:style w:type="paragraph" w:styleId="TableofFigures">
    <w:name w:val="table of figures"/>
    <w:basedOn w:val="Normal"/>
    <w:next w:val="Normal"/>
    <w:semiHidden/>
    <w:rsid w:val="002C71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71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71F7"/>
    <w:rPr>
      <w:rFonts w:ascii="Wingdings" w:hAnsi="Wingdings"/>
    </w:rPr>
  </w:style>
  <w:style w:type="paragraph" w:customStyle="1" w:styleId="TableHeading">
    <w:name w:val="Table Heading"/>
    <w:basedOn w:val="HeadingBase"/>
    <w:rsid w:val="002C71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71F7"/>
    <w:rPr>
      <w:color w:val="0033CC"/>
      <w:u w:val="none"/>
    </w:rPr>
  </w:style>
  <w:style w:type="paragraph" w:customStyle="1" w:styleId="BodyTextRight">
    <w:name w:val="Body Text Right"/>
    <w:basedOn w:val="BodyText"/>
    <w:rsid w:val="002C71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71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71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71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71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71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71F7"/>
    <w:rPr>
      <w:sz w:val="32"/>
    </w:rPr>
  </w:style>
  <w:style w:type="paragraph" w:customStyle="1" w:styleId="HeadingProcedure">
    <w:name w:val="Heading Procedure"/>
    <w:basedOn w:val="HeadingBase"/>
    <w:next w:val="Normal"/>
    <w:rsid w:val="002C71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71F7"/>
    <w:pPr>
      <w:spacing w:before="60" w:after="60"/>
    </w:pPr>
  </w:style>
  <w:style w:type="paragraph" w:styleId="ListContinue">
    <w:name w:val="List Continue"/>
    <w:basedOn w:val="List"/>
    <w:rsid w:val="002C71F7"/>
    <w:pPr>
      <w:ind w:firstLine="0"/>
    </w:pPr>
  </w:style>
  <w:style w:type="paragraph" w:customStyle="1" w:styleId="ListNote">
    <w:name w:val="List Note"/>
    <w:basedOn w:val="List"/>
    <w:rsid w:val="002C71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71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71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71F7"/>
    <w:rPr>
      <w:rFonts w:ascii="Courier New" w:hAnsi="Courier New"/>
    </w:rPr>
  </w:style>
  <w:style w:type="paragraph" w:customStyle="1" w:styleId="NoteBullet">
    <w:name w:val="Note Bullet"/>
    <w:basedOn w:val="Note"/>
    <w:rsid w:val="002C71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71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71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71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71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71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71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71F7"/>
    <w:rPr>
      <w:b/>
      <w:smallCaps/>
    </w:rPr>
  </w:style>
  <w:style w:type="paragraph" w:customStyle="1" w:styleId="TableListNumber">
    <w:name w:val="Table List Number"/>
    <w:basedOn w:val="ListNumber"/>
    <w:rsid w:val="002C71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71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71F7"/>
    <w:pPr>
      <w:numPr>
        <w:numId w:val="9"/>
      </w:numPr>
    </w:pPr>
  </w:style>
  <w:style w:type="paragraph" w:customStyle="1" w:styleId="ListAlpha2">
    <w:name w:val="List Alpha 2"/>
    <w:basedOn w:val="List2"/>
    <w:rsid w:val="002C71F7"/>
    <w:pPr>
      <w:numPr>
        <w:numId w:val="8"/>
      </w:numPr>
    </w:pPr>
  </w:style>
  <w:style w:type="paragraph" w:styleId="List2">
    <w:name w:val="List 2"/>
    <w:basedOn w:val="BodyText"/>
    <w:rsid w:val="002C71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71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71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71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71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71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71F7"/>
    <w:pPr>
      <w:numPr>
        <w:numId w:val="4"/>
      </w:numPr>
    </w:pPr>
  </w:style>
  <w:style w:type="paragraph" w:styleId="ListContinue2">
    <w:name w:val="List Continue 2"/>
    <w:basedOn w:val="List2"/>
    <w:rsid w:val="002C71F7"/>
    <w:pPr>
      <w:ind w:firstLine="0"/>
    </w:pPr>
  </w:style>
  <w:style w:type="paragraph" w:styleId="ListContinue3">
    <w:name w:val="List Continue 3"/>
    <w:basedOn w:val="List3"/>
    <w:rsid w:val="002C71F7"/>
    <w:pPr>
      <w:ind w:left="1021" w:firstLine="0"/>
    </w:pPr>
  </w:style>
  <w:style w:type="paragraph" w:styleId="ListContinue4">
    <w:name w:val="List Continue 4"/>
    <w:basedOn w:val="List4"/>
    <w:rsid w:val="002C71F7"/>
    <w:pPr>
      <w:ind w:firstLine="0"/>
    </w:pPr>
  </w:style>
  <w:style w:type="paragraph" w:styleId="ListContinue5">
    <w:name w:val="List Continue 5"/>
    <w:basedOn w:val="List5"/>
    <w:rsid w:val="002C71F7"/>
    <w:pPr>
      <w:ind w:firstLine="0"/>
    </w:pPr>
  </w:style>
  <w:style w:type="paragraph" w:styleId="ListNumber3">
    <w:name w:val="List Number 3"/>
    <w:basedOn w:val="List3"/>
    <w:rsid w:val="002C71F7"/>
    <w:pPr>
      <w:numPr>
        <w:numId w:val="5"/>
      </w:numPr>
    </w:pPr>
  </w:style>
  <w:style w:type="paragraph" w:styleId="ListNumber4">
    <w:name w:val="List Number 4"/>
    <w:basedOn w:val="List4"/>
    <w:rsid w:val="002C71F7"/>
    <w:pPr>
      <w:numPr>
        <w:numId w:val="6"/>
      </w:numPr>
    </w:pPr>
  </w:style>
  <w:style w:type="paragraph" w:styleId="ListNumber5">
    <w:name w:val="List Number 5"/>
    <w:basedOn w:val="List5"/>
    <w:rsid w:val="002C71F7"/>
    <w:pPr>
      <w:numPr>
        <w:numId w:val="7"/>
      </w:numPr>
    </w:pPr>
  </w:style>
  <w:style w:type="paragraph" w:styleId="BlockText">
    <w:name w:val="Block Text"/>
    <w:basedOn w:val="Normal"/>
    <w:rsid w:val="002C71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71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71F7"/>
    <w:rPr>
      <w:sz w:val="16"/>
      <w:vertAlign w:val="superscript"/>
    </w:rPr>
  </w:style>
  <w:style w:type="character" w:customStyle="1" w:styleId="Symbols">
    <w:name w:val="Symbols"/>
    <w:basedOn w:val="DefaultParagraphFont"/>
    <w:rsid w:val="002C71F7"/>
    <w:rPr>
      <w:rFonts w:ascii="Symbol" w:hAnsi="Symbol"/>
    </w:rPr>
  </w:style>
  <w:style w:type="character" w:customStyle="1" w:styleId="MenuOptions">
    <w:name w:val="Menu Options"/>
    <w:basedOn w:val="DefaultParagraphFont"/>
    <w:rsid w:val="002C71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71F7"/>
    <w:rPr>
      <w:b/>
    </w:rPr>
  </w:style>
  <w:style w:type="character" w:customStyle="1" w:styleId="Underlined">
    <w:name w:val="Underlined"/>
    <w:basedOn w:val="DefaultParagraphFont"/>
    <w:rsid w:val="002C71F7"/>
    <w:rPr>
      <w:u w:val="single"/>
    </w:rPr>
  </w:style>
  <w:style w:type="paragraph" w:customStyle="1" w:styleId="TableBodyTextRight">
    <w:name w:val="Table Body Text Right"/>
    <w:basedOn w:val="TableBodyText"/>
    <w:rsid w:val="002C71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71F7"/>
    <w:rPr>
      <w:sz w:val="18"/>
    </w:rPr>
  </w:style>
  <w:style w:type="paragraph" w:customStyle="1" w:styleId="BodySmallRight">
    <w:name w:val="Body Small Right"/>
    <w:basedOn w:val="BodyTextRight"/>
    <w:rsid w:val="002C71F7"/>
    <w:rPr>
      <w:sz w:val="18"/>
      <w:szCs w:val="18"/>
    </w:rPr>
  </w:style>
  <w:style w:type="paragraph" w:customStyle="1" w:styleId="MarginEdition">
    <w:name w:val="Margin Edition"/>
    <w:basedOn w:val="MarginNote"/>
    <w:rsid w:val="002C71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71F7"/>
    <w:rPr>
      <w:sz w:val="2"/>
      <w:szCs w:val="2"/>
    </w:rPr>
  </w:style>
  <w:style w:type="character" w:customStyle="1" w:styleId="Small">
    <w:name w:val="Small"/>
    <w:basedOn w:val="DefaultParagraphFont"/>
    <w:rsid w:val="002C71F7"/>
    <w:rPr>
      <w:sz w:val="16"/>
    </w:rPr>
  </w:style>
  <w:style w:type="paragraph" w:customStyle="1" w:styleId="WideTable">
    <w:name w:val="Wide Table"/>
    <w:basedOn w:val="Normal"/>
    <w:rsid w:val="002C71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71F7"/>
  </w:style>
  <w:style w:type="paragraph" w:styleId="Quote">
    <w:name w:val="Quote"/>
    <w:basedOn w:val="Heading1"/>
    <w:link w:val="QuoteChar"/>
    <w:qFormat/>
    <w:rsid w:val="002C71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71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71F7"/>
    <w:pPr>
      <w:pageBreakBefore/>
    </w:pPr>
  </w:style>
  <w:style w:type="paragraph" w:customStyle="1" w:styleId="Border">
    <w:name w:val="Border"/>
    <w:basedOn w:val="Normal"/>
    <w:qFormat/>
    <w:rsid w:val="002C71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71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1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1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71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71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71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71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71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71F7"/>
    <w:rPr>
      <w:u w:val="single"/>
    </w:rPr>
  </w:style>
  <w:style w:type="character" w:customStyle="1" w:styleId="BoldandItalics">
    <w:name w:val="Bold and Italics"/>
    <w:qFormat/>
    <w:rsid w:val="002C71F7"/>
    <w:rPr>
      <w:b/>
      <w:i/>
      <w:u w:val="none"/>
    </w:rPr>
  </w:style>
  <w:style w:type="paragraph" w:styleId="BalloonText">
    <w:name w:val="Balloon Text"/>
    <w:basedOn w:val="Normal"/>
    <w:link w:val="BalloonTextChar"/>
    <w:rsid w:val="002C7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71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71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71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71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71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71F7"/>
    <w:pPr>
      <w:spacing w:before="0" w:after="0"/>
    </w:pPr>
  </w:style>
  <w:style w:type="paragraph" w:customStyle="1" w:styleId="BodyTextBold">
    <w:name w:val="Body Text Bold"/>
    <w:basedOn w:val="BodyText"/>
    <w:qFormat/>
    <w:rsid w:val="002C71F7"/>
    <w:rPr>
      <w:b/>
    </w:rPr>
  </w:style>
  <w:style w:type="character" w:styleId="Hyperlink">
    <w:name w:val="Hyperlink"/>
    <w:basedOn w:val="DefaultParagraphFont"/>
    <w:uiPriority w:val="99"/>
    <w:unhideWhenUsed/>
    <w:rsid w:val="008939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3000</Characters>
  <Application>Microsoft Office Word</Application>
  <DocSecurity>0</DocSecurity>
  <Lines>75</Lines>
  <Paragraphs>51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FBPFST4012 Apply water management principles to the food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2023-01-25T15:03:00Z</dcterms:created>
  <dcterms:modified xsi:type="dcterms:W3CDTF">2023-01-25T15:03:00Z</dcterms:modified>
</cp:coreProperties>
</file>