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72F" w:rsidP="007F1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FBPFST4010 Apply sensory analysis in food processing</w:t>
      </w:r>
      <w:r>
        <w:fldChar w:fldCharType="end"/>
      </w:r>
    </w:p>
    <w:p w:rsidR="007F172F" w:rsidP="007F172F">
      <w:pPr>
        <w:pStyle w:val="Version"/>
        <w:sectPr w:rsidSect="00272B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BD0" w:rsidP="00272BD0">
      <w:pPr>
        <w:pStyle w:val="SuperHeading"/>
      </w:pPr>
      <w:r w:rsidRPr="00272BD0">
        <w:t>FBPFST4010 Apply sensory analysis in food processing</w:t>
      </w:r>
    </w:p>
    <w:p w:rsidR="00000000" w:rsidRPr="00272BD0" w:rsidP="00272BD0">
      <w:pPr>
        <w:pStyle w:val="Heading1"/>
      </w:pPr>
      <w:bookmarkStart w:id="1" w:name="O_993784"/>
      <w:bookmarkEnd w:id="1"/>
      <w:r w:rsidRPr="00272B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72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BodyText"/>
            </w:pPr>
            <w:r w:rsidRPr="00272BD0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rPr>
                <w:rStyle w:val="SpecialBold"/>
              </w:rPr>
              <w:t>Comments</w:t>
            </w:r>
          </w:p>
        </w:tc>
      </w:tr>
      <w:tr w:rsidTr="00272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BodyText"/>
            </w:pPr>
            <w:r w:rsidRPr="00272BD0">
              <w:t>This version released with the FBP Food, Beverage and Pharmaceutical Training Package Version 2.0.</w:t>
            </w:r>
          </w:p>
        </w:tc>
      </w:tr>
    </w:tbl>
    <w:p w:rsidR="00000000" w:rsidRPr="00272BD0" w:rsidP="00272BD0">
      <w:pPr>
        <w:pStyle w:val="BodyText"/>
      </w:pPr>
    </w:p>
    <w:p w:rsidR="00000000" w:rsidRPr="00272BD0" w:rsidP="00272BD0">
      <w:pPr>
        <w:pStyle w:val="AllowPageBreak"/>
      </w:pPr>
    </w:p>
    <w:p w:rsidR="00000000" w:rsidRPr="00272BD0" w:rsidP="00272BD0">
      <w:pPr>
        <w:pStyle w:val="Heading1"/>
      </w:pPr>
      <w:bookmarkStart w:id="2" w:name="O_993785"/>
      <w:bookmarkEnd w:id="2"/>
      <w:r w:rsidRPr="00272BD0">
        <w:t>Application</w:t>
      </w:r>
    </w:p>
    <w:p w:rsidR="00000000" w:rsidRPr="00272BD0" w:rsidP="007F172F">
      <w:pPr>
        <w:pStyle w:val="BodyText"/>
      </w:pPr>
      <w:r w:rsidRPr="00272BD0">
        <w:t>This unit of competency describes the skills and knowledge required t</w:t>
      </w:r>
      <w:r w:rsidRPr="00272BD0">
        <w:t>o identify sensory evaluation techniques and to use appropriate terminology when describing the organoleptic properties of food.</w:t>
      </w:r>
    </w:p>
    <w:p w:rsidR="00000000" w:rsidRPr="00272BD0" w:rsidP="007F172F">
      <w:pPr>
        <w:pStyle w:val="BodyText"/>
      </w:pPr>
      <w:r w:rsidRPr="00272BD0">
        <w:t>The unit applies to quality managers, production supervisors and testing staff who work in food and beverage processing compani</w:t>
      </w:r>
      <w:r w:rsidRPr="00272BD0">
        <w:t>es and are required to implement procedures for sensory testing.</w:t>
      </w:r>
    </w:p>
    <w:p w:rsidR="00000000" w:rsidRPr="00272BD0" w:rsidP="007F172F">
      <w:pPr>
        <w:pStyle w:val="BodyText"/>
      </w:pPr>
      <w:r w:rsidRPr="00272BD0">
        <w:t>No occupational licensing or certification requirements apply to this unit at the time of publication. However, legislative and regulatory requirements for food processing exist, so local req</w:t>
      </w:r>
      <w:r w:rsidRPr="00272BD0">
        <w:t xml:space="preserve">uirements must be checked. All work must comply with Australian food safety standards and relevant codes of practice. </w:t>
      </w:r>
    </w:p>
    <w:p w:rsidR="00000000" w:rsidRPr="00272BD0" w:rsidP="00272BD0">
      <w:pPr>
        <w:pStyle w:val="Heading1"/>
      </w:pPr>
      <w:bookmarkStart w:id="3" w:name="O_993786"/>
      <w:bookmarkEnd w:id="3"/>
      <w:r w:rsidRPr="00272BD0">
        <w:t>Pre-requisite Unit</w:t>
      </w:r>
    </w:p>
    <w:p w:rsidR="00000000" w:rsidRPr="00272BD0" w:rsidP="007F172F">
      <w:pPr>
        <w:pStyle w:val="BodyText"/>
      </w:pPr>
      <w:r w:rsidRPr="00272BD0">
        <w:t>Nil</w:t>
      </w:r>
    </w:p>
    <w:p w:rsidR="00000000" w:rsidRPr="00272BD0" w:rsidP="00272BD0">
      <w:pPr>
        <w:pStyle w:val="Heading1"/>
      </w:pPr>
      <w:bookmarkStart w:id="4" w:name="O_993788"/>
      <w:bookmarkEnd w:id="4"/>
      <w:r w:rsidRPr="00272BD0">
        <w:t>Unit Sector</w:t>
      </w:r>
    </w:p>
    <w:p w:rsidR="00000000" w:rsidRPr="00272BD0" w:rsidP="007F172F">
      <w:pPr>
        <w:pStyle w:val="BodyText"/>
      </w:pPr>
      <w:r w:rsidRPr="00272BD0">
        <w:t>Food science and technology (FST)</w:t>
      </w:r>
    </w:p>
    <w:p w:rsidR="00000000" w:rsidRPr="00272BD0" w:rsidP="00272BD0">
      <w:pPr>
        <w:pStyle w:val="Heading1"/>
      </w:pPr>
      <w:bookmarkStart w:id="5" w:name="O_993789"/>
      <w:bookmarkEnd w:id="5"/>
      <w:r w:rsidRPr="00272BD0">
        <w:t>Elements and Perf</w:t>
      </w:r>
      <w:r w:rsidRPr="00272BD0">
        <w:t>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1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BodyText"/>
            </w:pPr>
            <w:r w:rsidRPr="00272BD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rPr>
                <w:rStyle w:val="SpecialBold"/>
              </w:rPr>
              <w:t>Performance Criteria</w:t>
            </w:r>
          </w:p>
        </w:tc>
      </w:tr>
      <w:tr w:rsidTr="007F1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BodyText"/>
            </w:pPr>
            <w:r w:rsidRPr="00272B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1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1. Identify the organoleptic properties of 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BodyText"/>
            </w:pPr>
            <w:r w:rsidRPr="00272BD0">
              <w:t>1.1 Recognise the five basic tastes (sweet, salty, bitter, sour and umami)</w:t>
            </w:r>
          </w:p>
          <w:p w:rsidR="00000000" w:rsidRPr="00272BD0" w:rsidP="00272BD0">
            <w:pPr>
              <w:pStyle w:val="BodyText"/>
            </w:pPr>
            <w:r w:rsidRPr="00272BD0">
              <w:t xml:space="preserve">1.2 Identify the textural properties of food </w:t>
            </w:r>
          </w:p>
          <w:p w:rsidR="00000000" w:rsidRPr="00272BD0" w:rsidP="00272BD0">
            <w:pPr>
              <w:pStyle w:val="BodyText"/>
            </w:pPr>
            <w:r w:rsidRPr="00272BD0">
              <w:t>1.3 Identify aromas and flavours</w:t>
            </w:r>
          </w:p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1.4 Recognise the effect of colour on the visual properties of food</w:t>
            </w:r>
          </w:p>
        </w:tc>
      </w:tr>
      <w:tr w:rsidTr="007F1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2. Confirm and implement procedures for sensory evaluation of a food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BodyText"/>
            </w:pPr>
            <w:r w:rsidRPr="00272BD0">
              <w:t>2.1 Outline the purpose and procedures for various sensory evaluation tests</w:t>
            </w:r>
          </w:p>
          <w:p w:rsidR="00000000" w:rsidRPr="00272BD0" w:rsidP="00272BD0">
            <w:pPr>
              <w:pStyle w:val="BodyText"/>
            </w:pPr>
            <w:r w:rsidRPr="00272BD0">
              <w:t>2.2 Review the methodology of the sensory evaluation tests</w:t>
            </w:r>
          </w:p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2.3 Identify the factors influencing sensory</w:t>
            </w:r>
            <w:r w:rsidRPr="00272BD0">
              <w:t xml:space="preserve"> evaluation tests</w:t>
            </w:r>
          </w:p>
        </w:tc>
      </w:tr>
      <w:tr w:rsidTr="007F17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3. Coordinate a sensory analysis panel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BodyText"/>
            </w:pPr>
            <w:r w:rsidRPr="00272BD0">
              <w:t>3.1 Instruct panellists on the procedure</w:t>
            </w:r>
          </w:p>
          <w:p w:rsidR="00000000" w:rsidRPr="00272BD0" w:rsidP="00272BD0">
            <w:pPr>
              <w:pStyle w:val="BodyText"/>
            </w:pPr>
            <w:r w:rsidRPr="00272BD0">
              <w:t>3.2 Prepare samples according to sensory testing protocols</w:t>
            </w:r>
          </w:p>
          <w:p w:rsidR="00000000" w:rsidRPr="00272BD0" w:rsidP="00272BD0">
            <w:pPr>
              <w:pStyle w:val="BodyText"/>
            </w:pPr>
            <w:r w:rsidRPr="00272BD0">
              <w:t>3.3 Devise or access appropriate recording documentation for the sensory evaluation test</w:t>
            </w:r>
          </w:p>
          <w:p w:rsidR="00000000" w:rsidRPr="00272BD0" w:rsidP="00272BD0">
            <w:pPr>
              <w:pStyle w:val="BodyText"/>
            </w:pPr>
            <w:r w:rsidRPr="00272BD0">
              <w:t>3.4 Organ</w:t>
            </w:r>
            <w:r w:rsidRPr="00272BD0">
              <w:t>ise panel members and coordinate sensory testing</w:t>
            </w:r>
          </w:p>
          <w:p w:rsidR="00000000" w:rsidRPr="00272BD0" w:rsidP="00272BD0">
            <w:pPr>
              <w:pStyle w:val="BodyText"/>
            </w:pPr>
            <w:r w:rsidRPr="00272BD0">
              <w:t>3.5 Record the results of the tests for analysis</w:t>
            </w:r>
          </w:p>
        </w:tc>
      </w:tr>
    </w:tbl>
    <w:p w:rsidR="00000000" w:rsidRPr="00272BD0" w:rsidP="00272BD0">
      <w:pPr>
        <w:pStyle w:val="BodyText"/>
      </w:pPr>
    </w:p>
    <w:p w:rsidR="00000000" w:rsidRPr="00272BD0" w:rsidP="00272BD0">
      <w:pPr>
        <w:pStyle w:val="AllowPageBreak"/>
      </w:pPr>
    </w:p>
    <w:p w:rsidR="00000000" w:rsidRPr="00272BD0" w:rsidP="00272BD0">
      <w:pPr>
        <w:pStyle w:val="Heading1"/>
      </w:pPr>
      <w:bookmarkStart w:id="6" w:name="O_993790"/>
      <w:bookmarkEnd w:id="6"/>
      <w:r w:rsidRPr="00272BD0">
        <w:t>Foundation Skills</w:t>
      </w:r>
    </w:p>
    <w:p w:rsidR="00000000" w:rsidRPr="007F172F" w:rsidP="007F172F">
      <w:pPr>
        <w:pStyle w:val="BodyText"/>
        <w:rPr>
          <w:i/>
        </w:rPr>
      </w:pPr>
      <w:r w:rsidRPr="007F172F">
        <w:rPr>
          <w:rStyle w:val="Emphasis"/>
        </w:rPr>
        <w:t>This section describes those language, literacy, numeracy and employment skills that are essential for performance in thi</w:t>
      </w:r>
      <w:r w:rsidRPr="007F172F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2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BodyText"/>
            </w:pPr>
            <w:r w:rsidRPr="00272BD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rPr>
                <w:rStyle w:val="SpecialBold"/>
              </w:rPr>
              <w:t>Description</w:t>
            </w:r>
          </w:p>
        </w:tc>
      </w:tr>
      <w:tr w:rsidTr="00272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ListBullet"/>
            </w:pPr>
            <w:r w:rsidRPr="00272BD0">
              <w:t>Interpret food testing methodology and practices</w:t>
            </w:r>
          </w:p>
          <w:p w:rsidR="00000000" w:rsidP="00272BD0">
            <w:pPr>
              <w:pStyle w:val="ListBullet"/>
              <w:rPr>
                <w:lang w:val="en-NZ"/>
              </w:rPr>
            </w:pPr>
            <w:r w:rsidRPr="00272BD0">
              <w:t>Interpret food safety guidelines, codes of practice, standards and regulations relevant to a food processing enterprise</w:t>
            </w:r>
          </w:p>
        </w:tc>
      </w:tr>
      <w:tr w:rsidTr="00272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ListBullet"/>
            </w:pPr>
            <w:r w:rsidRPr="00272BD0">
              <w:t>Document and review sensory food testing results</w:t>
            </w:r>
          </w:p>
          <w:p w:rsidR="00000000" w:rsidP="00272BD0">
            <w:pPr>
              <w:pStyle w:val="ListBullet"/>
              <w:rPr>
                <w:lang w:val="en-NZ"/>
              </w:rPr>
            </w:pPr>
            <w:r w:rsidRPr="00272BD0">
              <w:t>Record test results</w:t>
            </w:r>
          </w:p>
        </w:tc>
      </w:tr>
      <w:tr w:rsidTr="00272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ListBullet"/>
              <w:rPr>
                <w:lang w:val="en-NZ"/>
              </w:rPr>
            </w:pPr>
            <w:r w:rsidRPr="00272BD0">
              <w:t>Source, collect and organise data for applying</w:t>
            </w:r>
            <w:r w:rsidRPr="00272BD0">
              <w:t xml:space="preserve"> sensory analysis in food processing</w:t>
            </w:r>
          </w:p>
        </w:tc>
      </w:tr>
      <w:tr w:rsidTr="00272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ListBullet"/>
            </w:pPr>
            <w:r w:rsidRPr="00272BD0">
              <w:t>Use effective language and communication skills to facilitate discussions</w:t>
            </w:r>
          </w:p>
        </w:tc>
      </w:tr>
    </w:tbl>
    <w:p w:rsidR="00000000" w:rsidRPr="00272BD0" w:rsidP="00272BD0">
      <w:pPr>
        <w:pStyle w:val="BodyText"/>
      </w:pPr>
    </w:p>
    <w:p w:rsidR="00000000" w:rsidRPr="00272BD0" w:rsidP="00272BD0">
      <w:pPr>
        <w:pStyle w:val="AllowPageBreak"/>
      </w:pPr>
    </w:p>
    <w:p w:rsidR="00000000" w:rsidRPr="00272BD0" w:rsidP="00272BD0">
      <w:pPr>
        <w:pStyle w:val="Heading1"/>
      </w:pPr>
      <w:bookmarkStart w:id="7" w:name="O_993792"/>
      <w:bookmarkEnd w:id="7"/>
      <w:r w:rsidRPr="00272B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72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BodyText"/>
            </w:pPr>
            <w:r w:rsidRPr="00272BD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BodyText"/>
            </w:pPr>
            <w:r w:rsidRPr="00272BD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BodyText"/>
            </w:pPr>
            <w:r w:rsidRPr="00272BD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rPr>
                <w:rStyle w:val="SpecialBold"/>
              </w:rPr>
              <w:t>Equivalence status</w:t>
            </w:r>
          </w:p>
        </w:tc>
      </w:tr>
      <w:tr w:rsidTr="00272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FBPFST4010 Apply sensory analysis in food processing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FDFFST4010A Apply sensory analysis in food processing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BD0">
            <w:pPr>
              <w:pStyle w:val="BodyText"/>
              <w:rPr>
                <w:lang w:val="en-NZ"/>
              </w:rPr>
            </w:pPr>
            <w:r w:rsidRPr="00272BD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BD0" w:rsidP="00272BD0">
            <w:pPr>
              <w:pStyle w:val="BodyText"/>
            </w:pPr>
            <w:r w:rsidRPr="00272BD0">
              <w:t>Equivalent unit</w:t>
            </w:r>
          </w:p>
        </w:tc>
      </w:tr>
    </w:tbl>
    <w:p w:rsidR="00000000" w:rsidRPr="00272BD0" w:rsidP="00272BD0">
      <w:pPr>
        <w:pStyle w:val="BodyText"/>
      </w:pPr>
    </w:p>
    <w:p w:rsidR="00000000" w:rsidRPr="00272BD0" w:rsidP="00272BD0">
      <w:pPr>
        <w:pStyle w:val="AllowPageBreak"/>
      </w:pPr>
    </w:p>
    <w:p w:rsidR="00000000" w:rsidRPr="00272BD0" w:rsidP="00272BD0">
      <w:pPr>
        <w:pStyle w:val="Heading1"/>
      </w:pPr>
      <w:bookmarkStart w:id="8" w:name="O_993799"/>
      <w:bookmarkEnd w:id="8"/>
      <w:r w:rsidRPr="00272BD0">
        <w:t>Links</w:t>
      </w:r>
    </w:p>
    <w:p w:rsidR="00000000" w:rsidRPr="00272BD0" w:rsidP="007F172F">
      <w:pPr>
        <w:pStyle w:val="BodyText"/>
      </w:pPr>
      <w:r w:rsidRPr="00272BD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249C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72BD0" w:rsidP="00272BD0"/>
    <w:sectPr w:rsidSect="00272B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D0" w:rsidRPr="007F172F" w:rsidP="007F1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2F" w:rsidP="00272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72F" w:rsidP="00272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172F" w:rsidP="00272B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BD0" w:rsidRPr="007F172F" w:rsidP="007F1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2F" w:rsidRPr="002D2AF8" w:rsidP="00272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FBPFST4010 Apply sensory analysis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7F172F" w:rsidP="00272B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78A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4C4E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B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B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B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B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B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B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B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B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B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B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B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BD0"/>
  </w:style>
  <w:style w:type="character" w:customStyle="1" w:styleId="Heading1Char">
    <w:name w:val="Heading 1 Char"/>
    <w:basedOn w:val="DefaultParagraphFont"/>
    <w:link w:val="Heading1"/>
    <w:rsid w:val="00272B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B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B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B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BD0"/>
    <w:rPr>
      <w:b/>
      <w:spacing w:val="0"/>
    </w:rPr>
  </w:style>
  <w:style w:type="character" w:styleId="Emphasis">
    <w:name w:val="Emphasis"/>
    <w:basedOn w:val="DefaultParagraphFont"/>
    <w:qFormat/>
    <w:rsid w:val="00272BD0"/>
    <w:rPr>
      <w:i/>
    </w:rPr>
  </w:style>
  <w:style w:type="paragraph" w:customStyle="1" w:styleId="SuperHeading">
    <w:name w:val="SuperHeading"/>
    <w:basedOn w:val="Normal"/>
    <w:rsid w:val="00272B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B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B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B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B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B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B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B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B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B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B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B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B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B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B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B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B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B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B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B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B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B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B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B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B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B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B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B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B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B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B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B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B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B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BD0"/>
  </w:style>
  <w:style w:type="paragraph" w:styleId="TableofFigures">
    <w:name w:val="table of figures"/>
    <w:basedOn w:val="Normal"/>
    <w:next w:val="Normal"/>
    <w:semiHidden/>
    <w:rsid w:val="00272B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B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2BD0"/>
    <w:rPr>
      <w:rFonts w:ascii="Wingdings" w:hAnsi="Wingdings"/>
    </w:rPr>
  </w:style>
  <w:style w:type="paragraph" w:customStyle="1" w:styleId="TableHeading">
    <w:name w:val="Table Heading"/>
    <w:basedOn w:val="HeadingBase"/>
    <w:rsid w:val="00272B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BD0"/>
    <w:rPr>
      <w:color w:val="0033CC"/>
      <w:u w:val="none"/>
    </w:rPr>
  </w:style>
  <w:style w:type="paragraph" w:customStyle="1" w:styleId="BodyTextRight">
    <w:name w:val="Body Text Right"/>
    <w:basedOn w:val="BodyText"/>
    <w:rsid w:val="00272B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B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B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B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B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B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BD0"/>
    <w:rPr>
      <w:sz w:val="32"/>
    </w:rPr>
  </w:style>
  <w:style w:type="paragraph" w:customStyle="1" w:styleId="HeadingProcedure">
    <w:name w:val="Heading Procedure"/>
    <w:basedOn w:val="HeadingBase"/>
    <w:next w:val="Normal"/>
    <w:rsid w:val="00272B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BD0"/>
    <w:pPr>
      <w:spacing w:before="60" w:after="60"/>
    </w:pPr>
  </w:style>
  <w:style w:type="paragraph" w:styleId="ListContinue">
    <w:name w:val="List Continue"/>
    <w:basedOn w:val="List"/>
    <w:rsid w:val="00272BD0"/>
    <w:pPr>
      <w:ind w:firstLine="0"/>
    </w:pPr>
  </w:style>
  <w:style w:type="paragraph" w:customStyle="1" w:styleId="ListNote">
    <w:name w:val="List Note"/>
    <w:basedOn w:val="List"/>
    <w:rsid w:val="00272B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B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B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BD0"/>
    <w:rPr>
      <w:rFonts w:ascii="Courier New" w:hAnsi="Courier New"/>
    </w:rPr>
  </w:style>
  <w:style w:type="paragraph" w:customStyle="1" w:styleId="NoteBullet">
    <w:name w:val="Note Bullet"/>
    <w:basedOn w:val="Note"/>
    <w:rsid w:val="00272B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B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B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B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B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B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B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BD0"/>
    <w:rPr>
      <w:b/>
      <w:smallCaps/>
    </w:rPr>
  </w:style>
  <w:style w:type="paragraph" w:customStyle="1" w:styleId="TableListNumber">
    <w:name w:val="Table List Number"/>
    <w:basedOn w:val="ListNumber"/>
    <w:rsid w:val="00272B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B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BD0"/>
    <w:pPr>
      <w:numPr>
        <w:numId w:val="8"/>
      </w:numPr>
    </w:pPr>
  </w:style>
  <w:style w:type="paragraph" w:customStyle="1" w:styleId="ListAlpha2">
    <w:name w:val="List Alpha 2"/>
    <w:basedOn w:val="List2"/>
    <w:rsid w:val="00272BD0"/>
    <w:pPr>
      <w:numPr>
        <w:numId w:val="7"/>
      </w:numPr>
    </w:pPr>
  </w:style>
  <w:style w:type="paragraph" w:styleId="List2">
    <w:name w:val="List 2"/>
    <w:basedOn w:val="BodyText"/>
    <w:rsid w:val="00272B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B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B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B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B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B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2BD0"/>
    <w:pPr>
      <w:numPr>
        <w:numId w:val="3"/>
      </w:numPr>
    </w:pPr>
  </w:style>
  <w:style w:type="paragraph" w:styleId="ListContinue2">
    <w:name w:val="List Continue 2"/>
    <w:basedOn w:val="List2"/>
    <w:rsid w:val="00272BD0"/>
    <w:pPr>
      <w:ind w:firstLine="0"/>
    </w:pPr>
  </w:style>
  <w:style w:type="paragraph" w:styleId="ListContinue3">
    <w:name w:val="List Continue 3"/>
    <w:basedOn w:val="List3"/>
    <w:rsid w:val="00272BD0"/>
    <w:pPr>
      <w:ind w:left="1021" w:firstLine="0"/>
    </w:pPr>
  </w:style>
  <w:style w:type="paragraph" w:styleId="ListContinue4">
    <w:name w:val="List Continue 4"/>
    <w:basedOn w:val="List4"/>
    <w:rsid w:val="00272BD0"/>
    <w:pPr>
      <w:ind w:firstLine="0"/>
    </w:pPr>
  </w:style>
  <w:style w:type="paragraph" w:styleId="ListContinue5">
    <w:name w:val="List Continue 5"/>
    <w:basedOn w:val="List5"/>
    <w:rsid w:val="00272BD0"/>
    <w:pPr>
      <w:ind w:firstLine="0"/>
    </w:pPr>
  </w:style>
  <w:style w:type="paragraph" w:styleId="ListNumber3">
    <w:name w:val="List Number 3"/>
    <w:basedOn w:val="List3"/>
    <w:rsid w:val="00272BD0"/>
    <w:pPr>
      <w:numPr>
        <w:numId w:val="4"/>
      </w:numPr>
    </w:pPr>
  </w:style>
  <w:style w:type="paragraph" w:styleId="ListNumber4">
    <w:name w:val="List Number 4"/>
    <w:basedOn w:val="List4"/>
    <w:rsid w:val="00272BD0"/>
    <w:pPr>
      <w:numPr>
        <w:numId w:val="5"/>
      </w:numPr>
    </w:pPr>
  </w:style>
  <w:style w:type="paragraph" w:styleId="ListNumber5">
    <w:name w:val="List Number 5"/>
    <w:basedOn w:val="List5"/>
    <w:rsid w:val="00272BD0"/>
    <w:pPr>
      <w:numPr>
        <w:numId w:val="6"/>
      </w:numPr>
    </w:pPr>
  </w:style>
  <w:style w:type="paragraph" w:styleId="BlockText">
    <w:name w:val="Block Text"/>
    <w:basedOn w:val="Normal"/>
    <w:rsid w:val="00272B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B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BD0"/>
    <w:rPr>
      <w:sz w:val="16"/>
      <w:vertAlign w:val="superscript"/>
    </w:rPr>
  </w:style>
  <w:style w:type="character" w:customStyle="1" w:styleId="Symbols">
    <w:name w:val="Symbols"/>
    <w:basedOn w:val="DefaultParagraphFont"/>
    <w:rsid w:val="00272BD0"/>
    <w:rPr>
      <w:rFonts w:ascii="Symbol" w:hAnsi="Symbol"/>
    </w:rPr>
  </w:style>
  <w:style w:type="character" w:customStyle="1" w:styleId="MenuOptions">
    <w:name w:val="Menu Options"/>
    <w:basedOn w:val="DefaultParagraphFont"/>
    <w:rsid w:val="00272B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BD0"/>
    <w:rPr>
      <w:b/>
    </w:rPr>
  </w:style>
  <w:style w:type="character" w:customStyle="1" w:styleId="Underlined">
    <w:name w:val="Underlined"/>
    <w:basedOn w:val="DefaultParagraphFont"/>
    <w:rsid w:val="00272BD0"/>
    <w:rPr>
      <w:u w:val="single"/>
    </w:rPr>
  </w:style>
  <w:style w:type="paragraph" w:customStyle="1" w:styleId="TableBodyTextRight">
    <w:name w:val="Table Body Text Right"/>
    <w:basedOn w:val="TableBodyText"/>
    <w:rsid w:val="00272B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BD0"/>
    <w:rPr>
      <w:sz w:val="18"/>
    </w:rPr>
  </w:style>
  <w:style w:type="paragraph" w:customStyle="1" w:styleId="BodySmallRight">
    <w:name w:val="Body Small Right"/>
    <w:basedOn w:val="BodyTextRight"/>
    <w:rsid w:val="00272BD0"/>
    <w:rPr>
      <w:sz w:val="18"/>
      <w:szCs w:val="18"/>
    </w:rPr>
  </w:style>
  <w:style w:type="paragraph" w:customStyle="1" w:styleId="MarginEdition">
    <w:name w:val="Margin Edition"/>
    <w:basedOn w:val="MarginNote"/>
    <w:rsid w:val="00272B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BD0"/>
    <w:rPr>
      <w:sz w:val="2"/>
      <w:szCs w:val="2"/>
    </w:rPr>
  </w:style>
  <w:style w:type="character" w:customStyle="1" w:styleId="Small">
    <w:name w:val="Small"/>
    <w:basedOn w:val="DefaultParagraphFont"/>
    <w:rsid w:val="00272BD0"/>
    <w:rPr>
      <w:sz w:val="16"/>
    </w:rPr>
  </w:style>
  <w:style w:type="paragraph" w:customStyle="1" w:styleId="WideTable">
    <w:name w:val="Wide Table"/>
    <w:basedOn w:val="Normal"/>
    <w:rsid w:val="00272B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BD0"/>
  </w:style>
  <w:style w:type="paragraph" w:styleId="Quote">
    <w:name w:val="Quote"/>
    <w:basedOn w:val="Heading1"/>
    <w:link w:val="QuoteChar"/>
    <w:qFormat/>
    <w:rsid w:val="00272B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B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BD0"/>
    <w:pPr>
      <w:pageBreakBefore/>
    </w:pPr>
  </w:style>
  <w:style w:type="paragraph" w:customStyle="1" w:styleId="Border">
    <w:name w:val="Border"/>
    <w:basedOn w:val="Normal"/>
    <w:qFormat/>
    <w:rsid w:val="00272B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B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B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B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B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B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B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B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BD0"/>
    <w:rPr>
      <w:u w:val="single"/>
    </w:rPr>
  </w:style>
  <w:style w:type="character" w:customStyle="1" w:styleId="BoldandItalics">
    <w:name w:val="Bold and Italics"/>
    <w:qFormat/>
    <w:rsid w:val="00272BD0"/>
    <w:rPr>
      <w:b/>
      <w:i/>
      <w:u w:val="none"/>
    </w:rPr>
  </w:style>
  <w:style w:type="paragraph" w:styleId="BalloonText">
    <w:name w:val="Balloon Text"/>
    <w:basedOn w:val="Normal"/>
    <w:link w:val="BalloonTextChar"/>
    <w:rsid w:val="00272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B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B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B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B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B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BD0"/>
    <w:pPr>
      <w:spacing w:before="0" w:after="0"/>
    </w:pPr>
  </w:style>
  <w:style w:type="paragraph" w:customStyle="1" w:styleId="BodyTextBold">
    <w:name w:val="Body Text Bold"/>
    <w:basedOn w:val="BodyText"/>
    <w:qFormat/>
    <w:rsid w:val="00272BD0"/>
    <w:rPr>
      <w:b/>
    </w:rPr>
  </w:style>
  <w:style w:type="character" w:styleId="Hyperlink">
    <w:name w:val="Hyperlink"/>
    <w:basedOn w:val="DefaultParagraphFont"/>
    <w:uiPriority w:val="99"/>
    <w:unhideWhenUsed/>
    <w:rsid w:val="007F1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2960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FBPFST4010 Apply sensory analysis in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2022-04-19T18:10:00Z</dcterms:created>
  <dcterms:modified xsi:type="dcterms:W3CDTF">2022-04-19T18:10:00Z</dcterms:modified>
</cp:coreProperties>
</file>