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121E" w:rsidP="002F121E">
      <w:pPr>
        <w:pStyle w:val="Title"/>
      </w:pPr>
      <w:r>
        <w:fldChar w:fldCharType="begin"/>
      </w:r>
      <w:r>
        <w:instrText xml:space="preserve"> TITLE   \* MERGEFORMAT </w:instrText>
      </w:r>
      <w:r>
        <w:fldChar w:fldCharType="separate"/>
      </w:r>
      <w:r>
        <w:t>FBPFST4008 Preserve food in cans or sealed containers</w:t>
      </w:r>
      <w:r>
        <w:fldChar w:fldCharType="end"/>
      </w:r>
    </w:p>
    <w:p w:rsidR="002F121E" w:rsidP="002F121E">
      <w:pPr>
        <w:pStyle w:val="Version"/>
        <w:sectPr w:rsidSect="00E412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1243" w:rsidP="00E41243">
      <w:pPr>
        <w:pStyle w:val="SuperHeading"/>
      </w:pPr>
      <w:r w:rsidRPr="00E41243">
        <w:t>FBPFST4008 Preserve food in cans or sealed containers</w:t>
      </w:r>
    </w:p>
    <w:p w:rsidR="00000000" w:rsidRPr="00E41243" w:rsidP="00E41243">
      <w:pPr>
        <w:pStyle w:val="Heading1"/>
      </w:pPr>
      <w:bookmarkStart w:id="1" w:name="O_993727"/>
      <w:bookmarkEnd w:id="1"/>
      <w:r w:rsidRPr="00E41243">
        <w:t>Modification History</w:t>
      </w:r>
    </w:p>
    <w:tbl>
      <w:tblPr>
        <w:tblW w:w="9520" w:type="dxa"/>
        <w:tblLayout w:type="fixed"/>
        <w:tblCellMar>
          <w:left w:w="62" w:type="dxa"/>
          <w:right w:w="62" w:type="dxa"/>
        </w:tblCellMar>
        <w:tblLook w:val="0000"/>
      </w:tblPr>
      <w:tblGrid>
        <w:gridCol w:w="2528"/>
        <w:gridCol w:w="6992"/>
      </w:tblGrid>
      <w:tr w:rsidTr="00E41243">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243" w:rsidP="00E41243">
            <w:pPr>
              <w:pStyle w:val="BodyText"/>
            </w:pPr>
            <w:r w:rsidRPr="00E41243">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243">
            <w:pPr>
              <w:pStyle w:val="BodyText"/>
              <w:rPr>
                <w:lang w:val="en-NZ"/>
              </w:rPr>
            </w:pPr>
            <w:r w:rsidRPr="00E41243">
              <w:rPr>
                <w:rStyle w:val="SpecialBold"/>
              </w:rPr>
              <w:t>Comments</w:t>
            </w:r>
          </w:p>
        </w:tc>
      </w:tr>
      <w:tr w:rsidTr="00E41243">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243">
            <w:pPr>
              <w:pStyle w:val="BodyText"/>
              <w:rPr>
                <w:lang w:val="en-NZ"/>
              </w:rPr>
            </w:pPr>
            <w:r w:rsidRPr="00E41243">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243" w:rsidP="00E41243">
            <w:pPr>
              <w:pStyle w:val="BodyText"/>
            </w:pPr>
            <w:r w:rsidRPr="00E41243">
              <w:t>This version released with the FBP Food, Beverage and Pharmaceutical Training Package Version 2.0.</w:t>
            </w:r>
          </w:p>
        </w:tc>
      </w:tr>
    </w:tbl>
    <w:p w:rsidR="00000000" w:rsidRPr="00E41243" w:rsidP="00E41243">
      <w:pPr>
        <w:pStyle w:val="BodyText"/>
      </w:pPr>
    </w:p>
    <w:p w:rsidR="00000000" w:rsidRPr="00E41243" w:rsidP="00E41243">
      <w:pPr>
        <w:pStyle w:val="AllowPageBreak"/>
      </w:pPr>
    </w:p>
    <w:p w:rsidR="00000000" w:rsidRPr="00E41243" w:rsidP="00E41243">
      <w:pPr>
        <w:pStyle w:val="Heading1"/>
      </w:pPr>
      <w:bookmarkStart w:id="2" w:name="O_993728"/>
      <w:bookmarkEnd w:id="2"/>
      <w:r w:rsidRPr="00E41243">
        <w:t>Application</w:t>
      </w:r>
    </w:p>
    <w:p w:rsidR="00000000" w:rsidRPr="00E41243" w:rsidP="002F121E">
      <w:pPr>
        <w:pStyle w:val="BodyText"/>
      </w:pPr>
      <w:r w:rsidRPr="00E41243">
        <w:t>This unit of competency describes the skills and knowledge re</w:t>
      </w:r>
      <w:r w:rsidRPr="00E41243">
        <w:t>quired to process low acid foods and preserve food in hermetically sealed containers or hermetically sealed packaging.</w:t>
      </w:r>
    </w:p>
    <w:p w:rsidR="00000000" w:rsidRPr="00E41243" w:rsidP="002F121E">
      <w:pPr>
        <w:pStyle w:val="BodyText"/>
      </w:pPr>
      <w:r w:rsidRPr="00E41243">
        <w:t>The unit applies to individuals who have responsibility for maintaining product safety, quality and the production environment in process</w:t>
      </w:r>
      <w:r w:rsidRPr="00E41243">
        <w:t>ing and sealing food into airtight containers. Airtight containers are described as two- and three-piece cans used in food production, as well as pouches and other sealed containers.</w:t>
      </w:r>
    </w:p>
    <w:p w:rsidR="00000000" w:rsidRPr="00E41243" w:rsidP="002F121E">
      <w:pPr>
        <w:pStyle w:val="BodyText"/>
      </w:pPr>
      <w:r w:rsidRPr="00E41243">
        <w:t>No occupational licensing or certification requirements apply to this uni</w:t>
      </w:r>
      <w:r w:rsidRPr="00E41243">
        <w:t>t at the time of publication. However, legislative and regulatory requirements for food processing exist, so local requirements must be checked. All work must comply with Australian food safety standards and relevant codes of practice.</w:t>
      </w:r>
    </w:p>
    <w:p w:rsidR="00000000" w:rsidRPr="00E41243" w:rsidP="00E41243">
      <w:pPr>
        <w:pStyle w:val="Heading1"/>
      </w:pPr>
      <w:bookmarkStart w:id="3" w:name="O_993729"/>
      <w:bookmarkEnd w:id="3"/>
      <w:r w:rsidRPr="00E41243">
        <w:t>Pre</w:t>
      </w:r>
      <w:r w:rsidRPr="00E41243">
        <w:t>-requisite Unit</w:t>
      </w:r>
    </w:p>
    <w:p w:rsidR="00000000" w:rsidRPr="00E41243" w:rsidP="002F121E">
      <w:pPr>
        <w:pStyle w:val="BodyText"/>
      </w:pPr>
      <w:r w:rsidRPr="00E41243">
        <w:t>Nil</w:t>
      </w:r>
    </w:p>
    <w:p w:rsidR="00000000" w:rsidRPr="00E41243" w:rsidP="00E41243">
      <w:pPr>
        <w:pStyle w:val="Heading1"/>
      </w:pPr>
      <w:bookmarkStart w:id="4" w:name="O_993731"/>
      <w:bookmarkEnd w:id="4"/>
      <w:r w:rsidRPr="00E41243">
        <w:t>Unit Sector</w:t>
      </w:r>
    </w:p>
    <w:p w:rsidR="00000000" w:rsidRPr="00E41243" w:rsidP="002F121E">
      <w:pPr>
        <w:pStyle w:val="BodyText"/>
      </w:pPr>
      <w:r w:rsidRPr="00E41243">
        <w:t>Food science and technology (FST)</w:t>
      </w:r>
    </w:p>
    <w:p w:rsidR="00000000" w:rsidRPr="00E41243" w:rsidP="00E41243">
      <w:pPr>
        <w:pStyle w:val="Heading1"/>
      </w:pPr>
      <w:bookmarkStart w:id="5" w:name="O_993732"/>
      <w:bookmarkEnd w:id="5"/>
      <w:r w:rsidRPr="00E41243">
        <w:t>Elements and Performance Criteria</w:t>
      </w:r>
    </w:p>
    <w:tbl>
      <w:tblPr>
        <w:tblW w:w="9520" w:type="dxa"/>
        <w:tblLayout w:type="fixed"/>
        <w:tblCellMar>
          <w:left w:w="62" w:type="dxa"/>
          <w:right w:w="62" w:type="dxa"/>
        </w:tblCellMar>
        <w:tblLook w:val="0000"/>
      </w:tblPr>
      <w:tblGrid>
        <w:gridCol w:w="2580"/>
        <w:gridCol w:w="6940"/>
      </w:tblGrid>
      <w:tr w:rsidTr="002F121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41243" w:rsidP="00E41243">
            <w:pPr>
              <w:pStyle w:val="BodyText"/>
            </w:pPr>
            <w:r w:rsidRPr="00E41243">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41243">
            <w:pPr>
              <w:pStyle w:val="BodyText"/>
              <w:rPr>
                <w:lang w:val="en-NZ"/>
              </w:rPr>
            </w:pPr>
            <w:r w:rsidRPr="00E41243">
              <w:rPr>
                <w:rStyle w:val="SpecialBold"/>
              </w:rPr>
              <w:t>Performance Criteria</w:t>
            </w:r>
          </w:p>
        </w:tc>
      </w:tr>
      <w:tr w:rsidTr="002F121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41243" w:rsidP="00E41243">
            <w:pPr>
              <w:pStyle w:val="BodyText"/>
            </w:pPr>
            <w:r w:rsidRPr="00E4124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1243">
            <w:pPr>
              <w:pStyle w:val="BodyText"/>
              <w:rPr>
                <w:lang w:val="en-NZ"/>
              </w:rPr>
            </w:pPr>
            <w:r w:rsidRPr="00E41243">
              <w:rPr>
                <w:rStyle w:val="Emphasis"/>
              </w:rPr>
              <w:t>Performance criteria describe the performance needed to demonstrate achievement of the element.</w:t>
            </w:r>
          </w:p>
        </w:tc>
      </w:tr>
      <w:tr w:rsidTr="002F121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243">
            <w:pPr>
              <w:pStyle w:val="BodyText"/>
              <w:rPr>
                <w:lang w:val="en-NZ"/>
              </w:rPr>
            </w:pPr>
            <w:r w:rsidRPr="00E41243">
              <w:t>1. Supervise the preparation of the packaging materials for thermal processing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243" w:rsidP="00E41243">
            <w:pPr>
              <w:pStyle w:val="BodyText"/>
            </w:pPr>
            <w:r w:rsidRPr="00E41243">
              <w:t>1.1 Identify suitable containers for thermal processing</w:t>
            </w:r>
          </w:p>
          <w:p w:rsidR="00000000" w:rsidRPr="00E41243" w:rsidP="00E41243">
            <w:pPr>
              <w:pStyle w:val="BodyText"/>
            </w:pPr>
            <w:r w:rsidRPr="00E41243">
              <w:t>1.2 Assess the container</w:t>
            </w:r>
            <w:r w:rsidRPr="00E41243">
              <w:t>’s properties, function, and integrity</w:t>
            </w:r>
          </w:p>
          <w:p w:rsidR="00000000" w:rsidRPr="00E41243" w:rsidP="00E41243">
            <w:pPr>
              <w:pStyle w:val="BodyText"/>
            </w:pPr>
            <w:r w:rsidRPr="00E41243">
              <w:t xml:space="preserve">1.3 Set up the container closing mechanism and undertake a trial </w:t>
            </w:r>
            <w:r w:rsidRPr="00E41243">
              <w:t>operation</w:t>
            </w:r>
          </w:p>
          <w:p w:rsidR="00000000" w:rsidP="00E41243">
            <w:pPr>
              <w:pStyle w:val="BodyText"/>
              <w:rPr>
                <w:lang w:val="en-NZ"/>
              </w:rPr>
            </w:pPr>
            <w:r w:rsidRPr="00E41243">
              <w:t>1.4 Measure and calculate the characteristics of the container</w:t>
            </w:r>
          </w:p>
        </w:tc>
      </w:tr>
      <w:tr w:rsidTr="002F121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243">
            <w:pPr>
              <w:pStyle w:val="BodyText"/>
              <w:rPr>
                <w:lang w:val="en-NZ"/>
              </w:rPr>
            </w:pPr>
            <w:r w:rsidRPr="00E41243">
              <w:t>2. Supervise food preparation and filling of containers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243" w:rsidP="00E41243">
            <w:pPr>
              <w:pStyle w:val="BodyText"/>
            </w:pPr>
            <w:r w:rsidRPr="00E41243">
              <w:t>2.1 Identify the quality requirements of raw materials for processing</w:t>
            </w:r>
          </w:p>
          <w:p w:rsidR="00000000" w:rsidRPr="00E41243" w:rsidP="00E41243">
            <w:pPr>
              <w:pStyle w:val="BodyText"/>
            </w:pPr>
            <w:r w:rsidRPr="00E41243">
              <w:t>2.2 Ensure procedures for dicing and slicing are correctly performed</w:t>
            </w:r>
          </w:p>
          <w:p w:rsidR="00000000" w:rsidRPr="00E41243" w:rsidP="00E41243">
            <w:pPr>
              <w:pStyle w:val="BodyText"/>
            </w:pPr>
            <w:r w:rsidRPr="00E41243">
              <w:t>2.3 Implement the blanching process using either steam, water, microwaves or hot gas</w:t>
            </w:r>
          </w:p>
          <w:p w:rsidR="00000000" w:rsidRPr="00E41243" w:rsidP="00E41243">
            <w:pPr>
              <w:pStyle w:val="BodyText"/>
            </w:pPr>
            <w:r w:rsidRPr="00E41243">
              <w:t>2.4 Apply filling procedures for</w:t>
            </w:r>
            <w:r w:rsidRPr="00E41243">
              <w:t xml:space="preserve"> syrups and brines to produce the specified headspace</w:t>
            </w:r>
          </w:p>
          <w:p w:rsidR="00000000" w:rsidRPr="00E41243" w:rsidP="00E41243">
            <w:pPr>
              <w:pStyle w:val="BodyText"/>
            </w:pPr>
            <w:r w:rsidRPr="00E41243">
              <w:t>2.5 Weigh containers with headspaces and record drained and net weights</w:t>
            </w:r>
          </w:p>
          <w:p w:rsidR="00000000" w:rsidRPr="00E41243" w:rsidP="00E41243">
            <w:pPr>
              <w:pStyle w:val="BodyText"/>
            </w:pPr>
            <w:r w:rsidRPr="00E41243">
              <w:t>2.6 Carry out exhausting to remove all gases from the headspace and oxygen from the container</w:t>
            </w:r>
          </w:p>
          <w:p w:rsidR="00000000" w:rsidP="00E41243">
            <w:pPr>
              <w:pStyle w:val="BodyText"/>
              <w:rPr>
                <w:lang w:val="en-NZ"/>
              </w:rPr>
            </w:pPr>
            <w:r w:rsidRPr="00E41243">
              <w:t>2.7 Monitor closing of the container</w:t>
            </w:r>
          </w:p>
        </w:tc>
      </w:tr>
      <w:tr w:rsidTr="002F121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243">
            <w:pPr>
              <w:pStyle w:val="BodyText"/>
              <w:rPr>
                <w:lang w:val="en-NZ"/>
              </w:rPr>
            </w:pPr>
            <w:r w:rsidRPr="00E41243">
              <w:t>3. Ensure hermetic sealing of processed food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243" w:rsidP="00E41243">
            <w:pPr>
              <w:pStyle w:val="BodyText"/>
            </w:pPr>
            <w:r w:rsidRPr="00E41243">
              <w:t>3.1 Ensure materials are cooked and prepared in an aseptic environment, according to food safety requirements</w:t>
            </w:r>
          </w:p>
          <w:p w:rsidR="00000000" w:rsidP="00E41243">
            <w:pPr>
              <w:pStyle w:val="BodyText"/>
              <w:rPr>
                <w:lang w:val="en-NZ"/>
              </w:rPr>
            </w:pPr>
            <w:r w:rsidRPr="00E41243">
              <w:t>3.2 Place materials into containers and hermetically seal</w:t>
            </w:r>
          </w:p>
        </w:tc>
      </w:tr>
      <w:tr w:rsidTr="002F121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243">
            <w:pPr>
              <w:pStyle w:val="BodyText"/>
              <w:rPr>
                <w:lang w:val="en-NZ"/>
              </w:rPr>
            </w:pPr>
            <w:r w:rsidRPr="00E41243">
              <w:t>4. Eliminate harmful microorgani</w:t>
            </w:r>
            <w:r w:rsidRPr="00E41243">
              <w:t>sms in the hermetic sealing or canning of low acid foods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243" w:rsidP="00E41243">
            <w:pPr>
              <w:pStyle w:val="BodyText"/>
            </w:pPr>
            <w:r w:rsidRPr="00E41243">
              <w:t>4.1 Identify microorganisms relevant to preserving of low acid foods</w:t>
            </w:r>
          </w:p>
          <w:p w:rsidR="00000000" w:rsidRPr="00E41243" w:rsidP="00E41243">
            <w:pPr>
              <w:pStyle w:val="BodyText"/>
            </w:pPr>
            <w:r w:rsidRPr="00E41243">
              <w:t>4.2 Interpret the D-value of microorganisms</w:t>
            </w:r>
          </w:p>
          <w:p w:rsidR="00000000" w:rsidRPr="00E41243" w:rsidP="00E41243">
            <w:pPr>
              <w:pStyle w:val="BodyText"/>
            </w:pPr>
            <w:r w:rsidRPr="00E41243">
              <w:t>4.3 Assess the types of microbial spoilage important in thermal processing</w:t>
            </w:r>
          </w:p>
          <w:p w:rsidR="00000000" w:rsidP="00E41243">
            <w:pPr>
              <w:pStyle w:val="BodyText"/>
              <w:rPr>
                <w:lang w:val="en-NZ"/>
              </w:rPr>
            </w:pPr>
            <w:r w:rsidRPr="00E41243">
              <w:t>4.4 Documen</w:t>
            </w:r>
            <w:r w:rsidRPr="00E41243">
              <w:t>t the process for eliminating the risk of microbial spoilage in a food product</w:t>
            </w:r>
          </w:p>
        </w:tc>
      </w:tr>
      <w:tr w:rsidTr="002F121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243">
            <w:pPr>
              <w:pStyle w:val="BodyText"/>
              <w:rPr>
                <w:lang w:val="en-NZ"/>
              </w:rPr>
            </w:pPr>
            <w:r w:rsidRPr="00E41243">
              <w:t>5. Assess the impact of acidification in relation to hermetic sealing or canning of low acid foods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243" w:rsidP="00E41243">
            <w:pPr>
              <w:pStyle w:val="BodyText"/>
            </w:pPr>
            <w:r w:rsidRPr="00E41243">
              <w:t>5.1 Measure the acidity of a range of foods</w:t>
            </w:r>
          </w:p>
          <w:p w:rsidR="00000000" w:rsidRPr="00E41243" w:rsidP="00E41243">
            <w:pPr>
              <w:pStyle w:val="BodyText"/>
            </w:pPr>
            <w:r w:rsidRPr="00E41243">
              <w:t>5.2 Identify the relationship bet</w:t>
            </w:r>
            <w:r w:rsidRPr="00E41243">
              <w:t>ween acidity and growth of microorganisms</w:t>
            </w:r>
          </w:p>
          <w:p w:rsidR="00000000" w:rsidP="00E41243">
            <w:pPr>
              <w:pStyle w:val="BodyText"/>
              <w:rPr>
                <w:lang w:val="en-NZ"/>
              </w:rPr>
            </w:pPr>
            <w:r w:rsidRPr="00E41243">
              <w:t>5.3 Establish critical control points (CCPs) for acidified foods</w:t>
            </w:r>
          </w:p>
        </w:tc>
      </w:tr>
      <w:tr w:rsidTr="002F121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243">
            <w:pPr>
              <w:pStyle w:val="BodyText"/>
              <w:rPr>
                <w:lang w:val="en-NZ"/>
              </w:rPr>
            </w:pPr>
            <w:r w:rsidRPr="00E41243">
              <w:t>6. Monitor retort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243" w:rsidP="00E41243">
            <w:pPr>
              <w:pStyle w:val="BodyText"/>
            </w:pPr>
            <w:r w:rsidRPr="00E41243">
              <w:t>6.1 Load containers onto baskets</w:t>
            </w:r>
          </w:p>
          <w:p w:rsidR="00000000" w:rsidRPr="00E41243" w:rsidP="00E41243">
            <w:pPr>
              <w:pStyle w:val="BodyText"/>
            </w:pPr>
            <w:r w:rsidRPr="00E41243">
              <w:t>6.2 Ensure retorts are sealed</w:t>
            </w:r>
          </w:p>
          <w:p w:rsidR="00000000" w:rsidRPr="00E41243" w:rsidP="00E41243">
            <w:pPr>
              <w:pStyle w:val="BodyText"/>
            </w:pPr>
            <w:r w:rsidRPr="00E41243">
              <w:t>6.3 Ensure air trapped inside the retort is removed prior to processing</w:t>
            </w:r>
          </w:p>
          <w:p w:rsidR="00000000" w:rsidRPr="00E41243" w:rsidP="00E41243">
            <w:pPr>
              <w:pStyle w:val="BodyText"/>
            </w:pPr>
            <w:r w:rsidRPr="00E41243">
              <w:t>6.4 Build up pressure in the retort and maintain sterilisation temperature</w:t>
            </w:r>
          </w:p>
          <w:p w:rsidR="00000000" w:rsidP="00E41243">
            <w:pPr>
              <w:pStyle w:val="BodyText"/>
              <w:rPr>
                <w:lang w:val="en-NZ"/>
              </w:rPr>
            </w:pPr>
            <w:r w:rsidRPr="00E41243">
              <w:t>6.5 Cool the container in chlorinated water</w:t>
            </w:r>
          </w:p>
        </w:tc>
      </w:tr>
      <w:tr w:rsidTr="002F121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243">
            <w:pPr>
              <w:pStyle w:val="BodyText"/>
              <w:rPr>
                <w:lang w:val="en-NZ"/>
              </w:rPr>
            </w:pPr>
            <w:r w:rsidRPr="00E41243">
              <w:t>7. Review thermal processing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243" w:rsidP="00E41243">
            <w:pPr>
              <w:pStyle w:val="BodyText"/>
            </w:pPr>
            <w:r w:rsidRPr="00E41243">
              <w:t>7.1 Review CCPs for therm</w:t>
            </w:r>
            <w:r w:rsidRPr="00E41243">
              <w:t>al processing operation</w:t>
            </w:r>
          </w:p>
          <w:p w:rsidR="00000000" w:rsidRPr="00E41243" w:rsidP="00E41243">
            <w:pPr>
              <w:pStyle w:val="BodyText"/>
            </w:pPr>
            <w:r w:rsidRPr="00E41243">
              <w:t>7.2 Review data to ensure adherence within critical limits for each CCP</w:t>
            </w:r>
          </w:p>
          <w:p w:rsidR="00000000" w:rsidRPr="00E41243" w:rsidP="00E41243">
            <w:pPr>
              <w:pStyle w:val="BodyText"/>
            </w:pPr>
            <w:r w:rsidRPr="00E41243">
              <w:t>7.3 Review operating procedures to ensure a quality product</w:t>
            </w:r>
          </w:p>
        </w:tc>
      </w:tr>
    </w:tbl>
    <w:p w:rsidR="00000000" w:rsidRPr="00E41243" w:rsidP="00E41243">
      <w:pPr>
        <w:pStyle w:val="BodyText"/>
      </w:pPr>
    </w:p>
    <w:p w:rsidR="00000000" w:rsidRPr="00E41243" w:rsidP="00E41243">
      <w:pPr>
        <w:pStyle w:val="AllowPageBreak"/>
      </w:pPr>
    </w:p>
    <w:p w:rsidR="00000000" w:rsidRPr="00E41243" w:rsidP="00E41243">
      <w:pPr>
        <w:pStyle w:val="Heading1"/>
      </w:pPr>
      <w:bookmarkStart w:id="6" w:name="O_993733"/>
      <w:bookmarkEnd w:id="6"/>
      <w:r w:rsidRPr="00E41243">
        <w:t>Foundation Skills</w:t>
      </w:r>
    </w:p>
    <w:p w:rsidR="00000000" w:rsidRPr="002F121E" w:rsidP="002F121E">
      <w:pPr>
        <w:pStyle w:val="BodyText"/>
        <w:rPr>
          <w:i/>
        </w:rPr>
      </w:pPr>
      <w:r w:rsidRPr="002F121E">
        <w:rPr>
          <w:rStyle w:val="Emphasis"/>
        </w:rPr>
        <w:t>This section describes those language, literacy, numeracy and e</w:t>
      </w:r>
      <w:r w:rsidRPr="002F121E">
        <w:rPr>
          <w:rStyle w:val="Emphasis"/>
        </w:rPr>
        <w:t>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4124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243" w:rsidP="00E41243">
            <w:pPr>
              <w:pStyle w:val="BodyText"/>
            </w:pPr>
            <w:r w:rsidRPr="00E41243">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243">
            <w:pPr>
              <w:pStyle w:val="BodyText"/>
              <w:rPr>
                <w:lang w:val="en-NZ"/>
              </w:rPr>
            </w:pPr>
            <w:r w:rsidRPr="00E41243">
              <w:rPr>
                <w:rStyle w:val="SpecialBold"/>
              </w:rPr>
              <w:t>Description</w:t>
            </w:r>
          </w:p>
        </w:tc>
      </w:tr>
      <w:tr w:rsidTr="00E412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243">
            <w:pPr>
              <w:pStyle w:val="BodyText"/>
              <w:rPr>
                <w:lang w:val="en-NZ"/>
              </w:rPr>
            </w:pPr>
            <w:r w:rsidRPr="00E4124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243" w:rsidP="00E41243">
            <w:pPr>
              <w:pStyle w:val="ListBullet"/>
            </w:pPr>
            <w:r w:rsidRPr="00E41243">
              <w:t xml:space="preserve">Interpret manuals, diagrams, drawings and other technical information relevant to processing </w:t>
            </w:r>
            <w:r w:rsidRPr="00E41243">
              <w:t>and sealing food into airtight containers</w:t>
            </w:r>
          </w:p>
          <w:p w:rsidR="00000000" w:rsidP="00E41243">
            <w:pPr>
              <w:pStyle w:val="ListBullet"/>
              <w:rPr>
                <w:lang w:val="en-NZ"/>
              </w:rPr>
            </w:pPr>
            <w:r w:rsidRPr="00E41243">
              <w:t>Interpret food safety guidelines, codes of practice, standards and regulations</w:t>
            </w:r>
          </w:p>
        </w:tc>
      </w:tr>
      <w:tr w:rsidTr="00E412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243">
            <w:pPr>
              <w:pStyle w:val="BodyText"/>
              <w:rPr>
                <w:lang w:val="en-NZ"/>
              </w:rPr>
            </w:pPr>
            <w:r w:rsidRPr="00E4124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243">
            <w:pPr>
              <w:pStyle w:val="ListBullet"/>
              <w:rPr>
                <w:lang w:val="en-NZ"/>
              </w:rPr>
            </w:pPr>
            <w:r w:rsidRPr="00E41243">
              <w:t>Compute test results and tables for preserving food in airtight containers, and recognise statistical variance and deviation</w:t>
            </w:r>
            <w:r w:rsidRPr="00E41243">
              <w:t>s</w:t>
            </w:r>
          </w:p>
        </w:tc>
      </w:tr>
      <w:tr w:rsidTr="00E412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243">
            <w:pPr>
              <w:pStyle w:val="BodyText"/>
              <w:rPr>
                <w:lang w:val="en-NZ"/>
              </w:rPr>
            </w:pPr>
            <w:r w:rsidRPr="00E41243">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243" w:rsidP="00E41243">
            <w:pPr>
              <w:pStyle w:val="ListBullet"/>
            </w:pPr>
            <w:r w:rsidRPr="00E41243">
              <w:t>Take corrective action in response to out-of-specification results</w:t>
            </w:r>
          </w:p>
        </w:tc>
      </w:tr>
    </w:tbl>
    <w:p w:rsidR="00000000" w:rsidRPr="00E41243" w:rsidP="00E41243">
      <w:pPr>
        <w:pStyle w:val="BodyText"/>
      </w:pPr>
    </w:p>
    <w:p w:rsidR="00000000" w:rsidRPr="00E41243" w:rsidP="00E41243">
      <w:pPr>
        <w:pStyle w:val="AllowPageBreak"/>
      </w:pPr>
    </w:p>
    <w:p w:rsidR="00000000" w:rsidRPr="00E41243" w:rsidP="00E41243">
      <w:pPr>
        <w:pStyle w:val="Heading1"/>
      </w:pPr>
      <w:bookmarkStart w:id="7" w:name="O_993735"/>
      <w:bookmarkEnd w:id="7"/>
      <w:r w:rsidRPr="00E41243">
        <w:t>Unit Mapping Information</w:t>
      </w:r>
    </w:p>
    <w:tbl>
      <w:tblPr>
        <w:tblW w:w="9520" w:type="dxa"/>
        <w:tblLayout w:type="fixed"/>
        <w:tblCellMar>
          <w:left w:w="62" w:type="dxa"/>
          <w:right w:w="62" w:type="dxa"/>
        </w:tblCellMar>
        <w:tblLook w:val="0000"/>
      </w:tblPr>
      <w:tblGrid>
        <w:gridCol w:w="1871"/>
        <w:gridCol w:w="2128"/>
        <w:gridCol w:w="2409"/>
        <w:gridCol w:w="3112"/>
      </w:tblGrid>
      <w:tr w:rsidTr="00E41243">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243" w:rsidP="00E41243">
            <w:pPr>
              <w:pStyle w:val="BodyText"/>
            </w:pPr>
            <w:r w:rsidRPr="00E41243">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243" w:rsidP="00E41243">
            <w:pPr>
              <w:pStyle w:val="BodyText"/>
            </w:pPr>
            <w:r w:rsidRPr="00E41243">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243" w:rsidP="00E41243">
            <w:pPr>
              <w:pStyle w:val="BodyText"/>
            </w:pPr>
            <w:r w:rsidRPr="00E41243">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243">
            <w:pPr>
              <w:pStyle w:val="BodyText"/>
              <w:rPr>
                <w:lang w:val="en-NZ"/>
              </w:rPr>
            </w:pPr>
            <w:r w:rsidRPr="00E41243">
              <w:rPr>
                <w:rStyle w:val="SpecialBold"/>
              </w:rPr>
              <w:t>Equivalence status</w:t>
            </w:r>
          </w:p>
        </w:tc>
      </w:tr>
      <w:tr w:rsidTr="00E4124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243">
            <w:pPr>
              <w:pStyle w:val="BodyText"/>
              <w:rPr>
                <w:lang w:val="en-NZ"/>
              </w:rPr>
            </w:pPr>
            <w:r w:rsidRPr="00E41243">
              <w:t>FBPFST4008 Preserve food</w:t>
            </w:r>
            <w:r w:rsidRPr="00E41243">
              <w:t xml:space="preserve"> in cans or sealed containers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243">
            <w:pPr>
              <w:pStyle w:val="BodyText"/>
              <w:rPr>
                <w:lang w:val="en-NZ"/>
              </w:rPr>
            </w:pPr>
            <w:r w:rsidRPr="00E41243">
              <w:t>FDFFST4008A Preserve food in cans or sealed containers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243" w:rsidP="00E41243">
            <w:pPr>
              <w:pStyle w:val="BodyText"/>
            </w:pPr>
            <w:r w:rsidRPr="00E41243">
              <w:t>Updated to meet Standards for Training Packages</w:t>
            </w:r>
          </w:p>
          <w:p w:rsidR="00000000" w:rsidRPr="00E41243" w:rsidP="00E41243">
            <w:pPr>
              <w:pStyle w:val="BodyText"/>
            </w:pPr>
          </w:p>
          <w:p w:rsidR="00000000" w:rsidP="00E41243">
            <w:pPr>
              <w:pStyle w:val="BodyText"/>
              <w:rPr>
                <w:lang w:val="en-NZ"/>
              </w:rPr>
            </w:pPr>
            <w:r w:rsidRPr="00E41243">
              <w:t>Minor changes to Performance Criteria to clarify intent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243" w:rsidP="00E41243">
            <w:pPr>
              <w:pStyle w:val="BodyText"/>
            </w:pPr>
            <w:r w:rsidRPr="00E41243">
              <w:t>Equivalent unit</w:t>
            </w:r>
          </w:p>
        </w:tc>
      </w:tr>
    </w:tbl>
    <w:p w:rsidR="00000000" w:rsidRPr="00E41243" w:rsidP="00E41243">
      <w:pPr>
        <w:pStyle w:val="BodyText"/>
      </w:pPr>
    </w:p>
    <w:p w:rsidR="00000000" w:rsidRPr="00E41243" w:rsidP="00E41243">
      <w:pPr>
        <w:pStyle w:val="AllowPageBreak"/>
      </w:pPr>
    </w:p>
    <w:p w:rsidR="00000000" w:rsidRPr="00E41243" w:rsidP="00E41243">
      <w:pPr>
        <w:pStyle w:val="Heading1"/>
      </w:pPr>
      <w:bookmarkStart w:id="8" w:name="O_993742"/>
      <w:bookmarkEnd w:id="8"/>
      <w:r w:rsidRPr="00E41243">
        <w:t>Links</w:t>
      </w:r>
    </w:p>
    <w:p w:rsidR="00000000" w:rsidRPr="00E41243" w:rsidP="002F121E">
      <w:pPr>
        <w:pStyle w:val="BodyText"/>
      </w:pPr>
      <w:r w:rsidRPr="00E41243">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BE4379">
        <w:rPr>
          <w:rStyle w:val="Hyperlink"/>
        </w:rPr>
        <w:t>https://vetnet.gov.au/Pages/TrainingDocs.aspx?q=78b15323-cd38-483e-aad7-1159b570a5c4</w:t>
      </w:r>
      <w:r>
        <w:fldChar w:fldCharType="end"/>
      </w:r>
    </w:p>
    <w:p w:rsidR="00000000" w:rsidRPr="00E41243" w:rsidP="00E41243"/>
    <w:sectPr w:rsidSect="00E412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2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243" w:rsidRPr="002F121E" w:rsidP="002F12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2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21E" w:rsidP="00E412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121E" w:rsidP="00E4124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2F121E" w:rsidP="00E412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2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2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1243" w:rsidRPr="002F121E" w:rsidP="002F12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2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21E" w:rsidRPr="002D2AF8" w:rsidP="00E41243">
    <w:pPr>
      <w:pStyle w:val="Header"/>
      <w:framePr w:wrap="around"/>
    </w:pPr>
    <w:r>
      <w:fldChar w:fldCharType="begin"/>
    </w:r>
    <w:r>
      <w:instrText xml:space="preserve"> TITLE   \* MERGEFORMAT </w:instrText>
    </w:r>
    <w:r>
      <w:fldChar w:fldCharType="separate"/>
    </w:r>
    <w:r>
      <w:t>FBPFST4008 Preserve food in cans or sealed containers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2F121E" w:rsidP="00E412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B086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1235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2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1243"/>
    <w:pPr>
      <w:spacing w:before="360" w:after="60"/>
      <w:outlineLvl w:val="0"/>
    </w:pPr>
    <w:rPr>
      <w:sz w:val="32"/>
    </w:rPr>
  </w:style>
  <w:style w:type="paragraph" w:styleId="Heading2">
    <w:name w:val="heading 2"/>
    <w:basedOn w:val="HeadingBase"/>
    <w:next w:val="BodyText"/>
    <w:link w:val="Heading2Char"/>
    <w:qFormat/>
    <w:rsid w:val="00E41243"/>
    <w:pPr>
      <w:keepLines/>
      <w:spacing w:before="240" w:after="120"/>
      <w:outlineLvl w:val="1"/>
    </w:pPr>
    <w:rPr>
      <w:sz w:val="28"/>
      <w:szCs w:val="40"/>
    </w:rPr>
  </w:style>
  <w:style w:type="paragraph" w:styleId="Heading3">
    <w:name w:val="heading 3"/>
    <w:basedOn w:val="HeadingBase"/>
    <w:next w:val="BodyText"/>
    <w:link w:val="Heading3Char"/>
    <w:qFormat/>
    <w:rsid w:val="00E41243"/>
    <w:pPr>
      <w:spacing w:before="180" w:after="120"/>
      <w:outlineLvl w:val="2"/>
    </w:pPr>
    <w:rPr>
      <w:spacing w:val="-10"/>
      <w:kern w:val="32"/>
    </w:rPr>
  </w:style>
  <w:style w:type="paragraph" w:styleId="Heading4">
    <w:name w:val="heading 4"/>
    <w:basedOn w:val="HeadingBase"/>
    <w:next w:val="BodyText"/>
    <w:link w:val="Heading4Char"/>
    <w:qFormat/>
    <w:rsid w:val="00E41243"/>
    <w:pPr>
      <w:spacing w:before="160" w:after="120"/>
      <w:outlineLvl w:val="3"/>
    </w:pPr>
    <w:rPr>
      <w:sz w:val="22"/>
    </w:rPr>
  </w:style>
  <w:style w:type="paragraph" w:styleId="Heading5">
    <w:name w:val="heading 5"/>
    <w:basedOn w:val="HeadingBase"/>
    <w:next w:val="Normal"/>
    <w:link w:val="Heading5Char"/>
    <w:qFormat/>
    <w:rsid w:val="00E41243"/>
    <w:pPr>
      <w:spacing w:before="80"/>
      <w:outlineLvl w:val="4"/>
    </w:pPr>
    <w:rPr>
      <w:color w:val="918585"/>
      <w:sz w:val="20"/>
    </w:rPr>
  </w:style>
  <w:style w:type="paragraph" w:styleId="Heading6">
    <w:name w:val="heading 6"/>
    <w:basedOn w:val="HeadingBase"/>
    <w:next w:val="Normal"/>
    <w:link w:val="Heading6Char"/>
    <w:qFormat/>
    <w:rsid w:val="00E41243"/>
    <w:pPr>
      <w:spacing w:before="60"/>
      <w:outlineLvl w:val="5"/>
    </w:pPr>
    <w:rPr>
      <w:color w:val="918585"/>
      <w:sz w:val="20"/>
    </w:rPr>
  </w:style>
  <w:style w:type="paragraph" w:styleId="Heading7">
    <w:name w:val="heading 7"/>
    <w:basedOn w:val="Normal"/>
    <w:next w:val="Normal"/>
    <w:link w:val="Heading7Char"/>
    <w:qFormat/>
    <w:rsid w:val="00E41243"/>
    <w:pPr>
      <w:ind w:left="720"/>
      <w:outlineLvl w:val="6"/>
    </w:pPr>
    <w:rPr>
      <w:i/>
    </w:rPr>
  </w:style>
  <w:style w:type="paragraph" w:styleId="Heading8">
    <w:name w:val="heading 8"/>
    <w:basedOn w:val="Normal"/>
    <w:next w:val="Normal"/>
    <w:link w:val="Heading8Char"/>
    <w:qFormat/>
    <w:rsid w:val="00E41243"/>
    <w:pPr>
      <w:ind w:left="720"/>
      <w:outlineLvl w:val="7"/>
    </w:pPr>
    <w:rPr>
      <w:i/>
    </w:rPr>
  </w:style>
  <w:style w:type="paragraph" w:styleId="Heading9">
    <w:name w:val="heading 9"/>
    <w:basedOn w:val="Normal"/>
    <w:next w:val="Normal"/>
    <w:link w:val="Heading9Char"/>
    <w:qFormat/>
    <w:rsid w:val="00E41243"/>
    <w:pPr>
      <w:ind w:left="720"/>
      <w:outlineLvl w:val="8"/>
    </w:pPr>
    <w:rPr>
      <w:i/>
    </w:rPr>
  </w:style>
  <w:style w:type="character" w:default="1" w:styleId="DefaultParagraphFont">
    <w:name w:val="Default Paragraph Font"/>
    <w:uiPriority w:val="1"/>
    <w:unhideWhenUsed/>
    <w:rsid w:val="00E412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1243"/>
  </w:style>
  <w:style w:type="character" w:customStyle="1" w:styleId="Heading1Char">
    <w:name w:val="Heading 1 Char"/>
    <w:basedOn w:val="DefaultParagraphFont"/>
    <w:link w:val="Heading1"/>
    <w:rsid w:val="00E41243"/>
    <w:rPr>
      <w:rFonts w:ascii="Times New Roman" w:eastAsia="Times New Roman" w:hAnsi="Times New Roman" w:cs="Times New Roman"/>
      <w:b/>
      <w:sz w:val="32"/>
      <w:szCs w:val="20"/>
      <w:lang w:eastAsia="en-US"/>
    </w:rPr>
  </w:style>
  <w:style w:type="paragraph" w:styleId="BodyText">
    <w:name w:val="Body Text"/>
    <w:basedOn w:val="Normal"/>
    <w:link w:val="BodyTextChar"/>
    <w:rsid w:val="00E412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1243"/>
    <w:rPr>
      <w:rFonts w:ascii="Times New Roman" w:eastAsia="Times New Roman" w:hAnsi="Times New Roman" w:cs="Times New Roman"/>
      <w:sz w:val="24"/>
      <w:lang w:eastAsia="en-US"/>
    </w:rPr>
  </w:style>
  <w:style w:type="paragraph" w:styleId="ListBullet">
    <w:name w:val="List Bullet"/>
    <w:basedOn w:val="List"/>
    <w:rsid w:val="00E41243"/>
    <w:pPr>
      <w:numPr>
        <w:numId w:val="11"/>
      </w:numPr>
      <w:tabs>
        <w:tab w:val="clear" w:pos="340"/>
      </w:tabs>
      <w:spacing w:before="40" w:after="40"/>
    </w:pPr>
  </w:style>
  <w:style w:type="character" w:customStyle="1" w:styleId="SpecialBold">
    <w:name w:val="Special Bold"/>
    <w:basedOn w:val="DefaultParagraphFont"/>
    <w:rsid w:val="00E41243"/>
    <w:rPr>
      <w:b/>
      <w:spacing w:val="0"/>
    </w:rPr>
  </w:style>
  <w:style w:type="character" w:styleId="Emphasis">
    <w:name w:val="Emphasis"/>
    <w:basedOn w:val="DefaultParagraphFont"/>
    <w:qFormat/>
    <w:rsid w:val="00E41243"/>
    <w:rPr>
      <w:i/>
    </w:rPr>
  </w:style>
  <w:style w:type="paragraph" w:customStyle="1" w:styleId="SuperHeading">
    <w:name w:val="SuperHeading"/>
    <w:basedOn w:val="Normal"/>
    <w:rsid w:val="00E41243"/>
    <w:pPr>
      <w:spacing w:before="240" w:after="120"/>
      <w:outlineLvl w:val="0"/>
    </w:pPr>
    <w:rPr>
      <w:rFonts w:ascii="Times New Roman" w:hAnsi="Times New Roman"/>
      <w:b/>
      <w:sz w:val="32"/>
    </w:rPr>
  </w:style>
  <w:style w:type="paragraph" w:customStyle="1" w:styleId="AllowPageBreak">
    <w:name w:val="AllowPageBreak"/>
    <w:rsid w:val="00E412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12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12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12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12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12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12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12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1243"/>
    <w:rPr>
      <w:rFonts w:ascii="Courier New" w:eastAsia="Times New Roman" w:hAnsi="Courier New" w:cs="Times New Roman"/>
      <w:i/>
      <w:szCs w:val="20"/>
      <w:lang w:eastAsia="en-US"/>
    </w:rPr>
  </w:style>
  <w:style w:type="paragraph" w:customStyle="1" w:styleId="HeadingBase">
    <w:name w:val="Heading Base"/>
    <w:rsid w:val="00E412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1243"/>
    <w:pPr>
      <w:tabs>
        <w:tab w:val="right" w:leader="dot" w:pos="9072"/>
      </w:tabs>
      <w:ind w:left="567"/>
    </w:pPr>
    <w:rPr>
      <w:szCs w:val="22"/>
    </w:rPr>
  </w:style>
  <w:style w:type="paragraph" w:customStyle="1" w:styleId="TOCBase">
    <w:name w:val="TOC Base"/>
    <w:rsid w:val="00E412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1243"/>
    <w:pPr>
      <w:tabs>
        <w:tab w:val="right" w:leader="dot" w:pos="9072"/>
      </w:tabs>
      <w:spacing w:before="40" w:after="40"/>
      <w:ind w:left="284"/>
    </w:pPr>
    <w:rPr>
      <w:rFonts w:ascii="Times New Roman" w:hAnsi="Times New Roman"/>
    </w:rPr>
  </w:style>
  <w:style w:type="paragraph" w:styleId="TOC1">
    <w:name w:val="toc 1"/>
    <w:basedOn w:val="TOCBase"/>
    <w:next w:val="Normal"/>
    <w:rsid w:val="00E412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12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1243"/>
    <w:rPr>
      <w:rFonts w:ascii="Times New Roman" w:eastAsia="Times New Roman" w:hAnsi="Times New Roman" w:cs="Times New Roman"/>
      <w:sz w:val="16"/>
      <w:lang w:eastAsia="en-US"/>
    </w:rPr>
  </w:style>
  <w:style w:type="paragraph" w:styleId="Title">
    <w:name w:val="Title"/>
    <w:basedOn w:val="HeadingBase"/>
    <w:link w:val="TitleChar"/>
    <w:qFormat/>
    <w:rsid w:val="00E41243"/>
    <w:pPr>
      <w:spacing w:before="5040"/>
      <w:jc w:val="center"/>
    </w:pPr>
    <w:rPr>
      <w:sz w:val="48"/>
      <w:szCs w:val="72"/>
      <w:lang w:val="en-US"/>
    </w:rPr>
  </w:style>
  <w:style w:type="character" w:customStyle="1" w:styleId="TitleChar">
    <w:name w:val="Title Char"/>
    <w:basedOn w:val="DefaultParagraphFont"/>
    <w:link w:val="Title"/>
    <w:rsid w:val="00E412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1243"/>
    <w:pPr>
      <w:tabs>
        <w:tab w:val="left" w:pos="3600"/>
        <w:tab w:val="left" w:pos="3958"/>
      </w:tabs>
    </w:pPr>
  </w:style>
  <w:style w:type="paragraph" w:styleId="List">
    <w:name w:val="List"/>
    <w:basedOn w:val="BodyText"/>
    <w:next w:val="BodyText"/>
    <w:rsid w:val="00E41243"/>
    <w:pPr>
      <w:tabs>
        <w:tab w:val="left" w:pos="340"/>
      </w:tabs>
      <w:spacing w:before="60" w:after="60"/>
      <w:ind w:left="340" w:hanging="340"/>
    </w:pPr>
  </w:style>
  <w:style w:type="paragraph" w:customStyle="1" w:styleId="Note">
    <w:name w:val="Note"/>
    <w:basedOn w:val="BodyText"/>
    <w:rsid w:val="00E412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1243"/>
    <w:pPr>
      <w:framePr w:wrap="auto" w:hAnchor="text" w:y="6049"/>
    </w:pPr>
    <w:rPr>
      <w:color w:val="000000"/>
      <w:sz w:val="40"/>
    </w:rPr>
  </w:style>
  <w:style w:type="paragraph" w:customStyle="1" w:styleId="TOCTitle">
    <w:name w:val="TOCTitle"/>
    <w:basedOn w:val="Heading1"/>
    <w:rsid w:val="00E41243"/>
    <w:pPr>
      <w:spacing w:after="240"/>
      <w:jc w:val="center"/>
      <w:outlineLvl w:val="9"/>
    </w:pPr>
    <w:rPr>
      <w:caps/>
    </w:rPr>
  </w:style>
  <w:style w:type="paragraph" w:customStyle="1" w:styleId="Version">
    <w:name w:val="Version"/>
    <w:rsid w:val="00E412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1243"/>
    <w:pPr>
      <w:numPr>
        <w:numId w:val="12"/>
      </w:numPr>
      <w:tabs>
        <w:tab w:val="clear" w:pos="680"/>
      </w:tabs>
    </w:pPr>
  </w:style>
  <w:style w:type="paragraph" w:styleId="Index1">
    <w:name w:val="index 1"/>
    <w:basedOn w:val="Normal"/>
    <w:next w:val="Normal"/>
    <w:semiHidden/>
    <w:rsid w:val="00E41243"/>
    <w:pPr>
      <w:keepNext w:val="0"/>
      <w:tabs>
        <w:tab w:val="right" w:pos="4176"/>
      </w:tabs>
      <w:ind w:left="198" w:hanging="198"/>
    </w:pPr>
    <w:rPr>
      <w:rFonts w:ascii="Garamond" w:hAnsi="Garamond"/>
    </w:rPr>
  </w:style>
  <w:style w:type="paragraph" w:styleId="IndexHeading">
    <w:name w:val="index heading"/>
    <w:basedOn w:val="Normal"/>
    <w:next w:val="Index1"/>
    <w:semiHidden/>
    <w:rsid w:val="00E41243"/>
    <w:pPr>
      <w:spacing w:before="120" w:after="120"/>
    </w:pPr>
    <w:rPr>
      <w:rFonts w:ascii="Arial" w:hAnsi="Arial"/>
      <w:b/>
      <w:color w:val="918585"/>
      <w:sz w:val="24"/>
    </w:rPr>
  </w:style>
  <w:style w:type="paragraph" w:styleId="Header">
    <w:name w:val="header"/>
    <w:basedOn w:val="Normal"/>
    <w:link w:val="HeaderChar"/>
    <w:rsid w:val="00E412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1243"/>
    <w:rPr>
      <w:rFonts w:ascii="Times New Roman" w:eastAsia="Times New Roman" w:hAnsi="Times New Roman" w:cs="Times New Roman"/>
      <w:sz w:val="16"/>
      <w:szCs w:val="20"/>
      <w:lang w:val="en-GB" w:eastAsia="en-US"/>
    </w:rPr>
  </w:style>
  <w:style w:type="paragraph" w:customStyle="1" w:styleId="Chapter">
    <w:name w:val="Chapter"/>
    <w:basedOn w:val="Normal"/>
    <w:rsid w:val="00E41243"/>
    <w:pPr>
      <w:spacing w:before="240"/>
    </w:pPr>
    <w:rPr>
      <w:rFonts w:ascii="Times New Roman" w:hAnsi="Times New Roman"/>
      <w:smallCaps/>
      <w:spacing w:val="80"/>
      <w:sz w:val="28"/>
    </w:rPr>
  </w:style>
  <w:style w:type="paragraph" w:customStyle="1" w:styleId="InChapter">
    <w:name w:val="InChapter"/>
    <w:basedOn w:val="Heading3"/>
    <w:rsid w:val="00E41243"/>
    <w:pPr>
      <w:spacing w:after="240"/>
      <w:outlineLvl w:val="9"/>
    </w:pPr>
    <w:rPr>
      <w:noProof/>
    </w:rPr>
  </w:style>
  <w:style w:type="paragraph" w:styleId="Index2">
    <w:name w:val="index 2"/>
    <w:basedOn w:val="Normal"/>
    <w:next w:val="Normal"/>
    <w:semiHidden/>
    <w:rsid w:val="00E41243"/>
    <w:pPr>
      <w:tabs>
        <w:tab w:val="right" w:pos="4176"/>
      </w:tabs>
      <w:ind w:left="568" w:hanging="284"/>
    </w:pPr>
    <w:rPr>
      <w:rFonts w:ascii="Garamond" w:hAnsi="Garamond"/>
    </w:rPr>
  </w:style>
  <w:style w:type="paragraph" w:customStyle="1" w:styleId="Byline">
    <w:name w:val="Byline"/>
    <w:rsid w:val="00E412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1243"/>
    <w:pPr>
      <w:tabs>
        <w:tab w:val="clear" w:pos="3600"/>
        <w:tab w:val="clear" w:pos="3958"/>
      </w:tabs>
      <w:jc w:val="right"/>
    </w:pPr>
  </w:style>
  <w:style w:type="paragraph" w:styleId="Caption">
    <w:name w:val="caption"/>
    <w:basedOn w:val="BodyText"/>
    <w:next w:val="Normal"/>
    <w:qFormat/>
    <w:rsid w:val="00E41243"/>
    <w:pPr>
      <w:framePr w:w="2268" w:hSpace="181" w:vSpace="181" w:wrap="around" w:vAnchor="text" w:hAnchor="page" w:x="1135" w:y="285" w:anchorLock="1"/>
    </w:pPr>
    <w:rPr>
      <w:i/>
    </w:rPr>
  </w:style>
  <w:style w:type="paragraph" w:customStyle="1" w:styleId="MiniTOCTitle">
    <w:name w:val="MiniTOCTitle"/>
    <w:basedOn w:val="Heading4"/>
    <w:rsid w:val="00E41243"/>
    <w:pPr>
      <w:spacing w:before="240"/>
      <w:outlineLvl w:val="9"/>
    </w:pPr>
    <w:rPr>
      <w:noProof/>
      <w:sz w:val="24"/>
    </w:rPr>
  </w:style>
  <w:style w:type="paragraph" w:customStyle="1" w:styleId="MiniTOCItem">
    <w:name w:val="MiniTOCItem"/>
    <w:basedOn w:val="ListBullet"/>
    <w:rsid w:val="00E41243"/>
    <w:pPr>
      <w:numPr>
        <w:numId w:val="0"/>
      </w:numPr>
      <w:tabs>
        <w:tab w:val="right" w:leader="dot" w:pos="6521"/>
      </w:tabs>
      <w:spacing w:before="0" w:after="0"/>
    </w:pPr>
  </w:style>
  <w:style w:type="paragraph" w:customStyle="1" w:styleId="TOFTitle">
    <w:name w:val="TOFTitle"/>
    <w:basedOn w:val="TOCTitle"/>
    <w:rsid w:val="00E41243"/>
  </w:style>
  <w:style w:type="paragraph" w:styleId="TableofFigures">
    <w:name w:val="table of figures"/>
    <w:basedOn w:val="Normal"/>
    <w:next w:val="Normal"/>
    <w:semiHidden/>
    <w:rsid w:val="00E41243"/>
    <w:pPr>
      <w:tabs>
        <w:tab w:val="right" w:leader="dot" w:pos="9072"/>
      </w:tabs>
      <w:ind w:left="970" w:hanging="403"/>
    </w:pPr>
    <w:rPr>
      <w:rFonts w:ascii="Times New Roman" w:hAnsi="Times New Roman"/>
      <w:b/>
    </w:rPr>
  </w:style>
  <w:style w:type="paragraph" w:styleId="ListNumber">
    <w:name w:val="List Number"/>
    <w:basedOn w:val="List"/>
    <w:rsid w:val="00E41243"/>
    <w:pPr>
      <w:numPr>
        <w:numId w:val="14"/>
      </w:numPr>
      <w:tabs>
        <w:tab w:val="clear" w:pos="340"/>
      </w:tabs>
    </w:pPr>
  </w:style>
  <w:style w:type="character" w:customStyle="1" w:styleId="WingdingSymbols">
    <w:name w:val="Wingding Symbols"/>
    <w:rsid w:val="00E41243"/>
    <w:rPr>
      <w:rFonts w:ascii="Wingdings" w:hAnsi="Wingdings"/>
    </w:rPr>
  </w:style>
  <w:style w:type="paragraph" w:customStyle="1" w:styleId="TableHeading">
    <w:name w:val="Table Heading"/>
    <w:basedOn w:val="HeadingBase"/>
    <w:rsid w:val="00E41243"/>
    <w:pPr>
      <w:keepLines/>
      <w:pBdr>
        <w:bottom w:val="single" w:sz="6" w:space="1" w:color="918585"/>
      </w:pBdr>
      <w:spacing w:before="240"/>
    </w:pPr>
  </w:style>
  <w:style w:type="character" w:customStyle="1" w:styleId="HotSpot">
    <w:name w:val="HotSpot"/>
    <w:rsid w:val="00E41243"/>
    <w:rPr>
      <w:color w:val="0033CC"/>
      <w:u w:val="none"/>
    </w:rPr>
  </w:style>
  <w:style w:type="paragraph" w:customStyle="1" w:styleId="BodyTextRight">
    <w:name w:val="Body Text Right"/>
    <w:basedOn w:val="BodyText"/>
    <w:rsid w:val="00E41243"/>
    <w:pPr>
      <w:spacing w:before="0" w:after="0"/>
      <w:jc w:val="right"/>
    </w:pPr>
  </w:style>
  <w:style w:type="paragraph" w:styleId="Index3">
    <w:name w:val="index 3"/>
    <w:basedOn w:val="ListNumber2"/>
    <w:next w:val="Normal"/>
    <w:semiHidden/>
    <w:rsid w:val="00E41243"/>
    <w:pPr>
      <w:numPr>
        <w:numId w:val="0"/>
      </w:numPr>
      <w:tabs>
        <w:tab w:val="right" w:leader="dot" w:pos="4176"/>
      </w:tabs>
    </w:pPr>
  </w:style>
  <w:style w:type="paragraph" w:styleId="ListNumber2">
    <w:name w:val="List Number 2"/>
    <w:basedOn w:val="List2"/>
    <w:rsid w:val="00E41243"/>
    <w:pPr>
      <w:numPr>
        <w:numId w:val="9"/>
      </w:numPr>
      <w:tabs>
        <w:tab w:val="clear" w:pos="1060"/>
      </w:tabs>
    </w:pPr>
  </w:style>
  <w:style w:type="paragraph" w:customStyle="1" w:styleId="MarginNote">
    <w:name w:val="Margin Note"/>
    <w:basedOn w:val="BodyText"/>
    <w:rsid w:val="00E412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12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12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1243"/>
    <w:rPr>
      <w:sz w:val="32"/>
    </w:rPr>
  </w:style>
  <w:style w:type="paragraph" w:customStyle="1" w:styleId="HeadingProcedure">
    <w:name w:val="Heading Procedure"/>
    <w:basedOn w:val="HeadingBase"/>
    <w:next w:val="Normal"/>
    <w:rsid w:val="00E41243"/>
    <w:pPr>
      <w:tabs>
        <w:tab w:val="left" w:pos="0"/>
      </w:tabs>
      <w:spacing w:before="120" w:after="60"/>
    </w:pPr>
    <w:rPr>
      <w:i/>
      <w:color w:val="918585"/>
      <w:sz w:val="22"/>
    </w:rPr>
  </w:style>
  <w:style w:type="paragraph" w:customStyle="1" w:styleId="TableBodyText">
    <w:name w:val="Table Body Text"/>
    <w:basedOn w:val="BodyText"/>
    <w:rsid w:val="00E41243"/>
    <w:pPr>
      <w:spacing w:before="60" w:after="60"/>
    </w:pPr>
  </w:style>
  <w:style w:type="paragraph" w:styleId="ListContinue">
    <w:name w:val="List Continue"/>
    <w:basedOn w:val="List"/>
    <w:rsid w:val="00E41243"/>
    <w:pPr>
      <w:ind w:firstLine="0"/>
    </w:pPr>
  </w:style>
  <w:style w:type="paragraph" w:customStyle="1" w:styleId="ListNote">
    <w:name w:val="List Note"/>
    <w:basedOn w:val="List"/>
    <w:rsid w:val="00E41243"/>
    <w:pPr>
      <w:pBdr>
        <w:top w:val="single" w:sz="6" w:space="2" w:color="918585"/>
        <w:bottom w:val="single" w:sz="6" w:space="2" w:color="918585"/>
      </w:pBdr>
      <w:tabs>
        <w:tab w:val="left" w:pos="1021"/>
      </w:tabs>
      <w:ind w:firstLine="0"/>
    </w:pPr>
  </w:style>
  <w:style w:type="paragraph" w:customStyle="1" w:styleId="Warning">
    <w:name w:val="Warning"/>
    <w:basedOn w:val="BodyText"/>
    <w:rsid w:val="00E41243"/>
    <w:pPr>
      <w:shd w:val="clear" w:color="auto" w:fill="D9D9D9"/>
      <w:tabs>
        <w:tab w:val="left" w:pos="992"/>
      </w:tabs>
      <w:ind w:left="119" w:right="119"/>
    </w:pPr>
    <w:rPr>
      <w:sz w:val="20"/>
    </w:rPr>
  </w:style>
  <w:style w:type="paragraph" w:customStyle="1" w:styleId="MarginIcons">
    <w:name w:val="Margin Icons"/>
    <w:basedOn w:val="BodyText"/>
    <w:rsid w:val="00E412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1243"/>
    <w:rPr>
      <w:rFonts w:ascii="Courier New" w:hAnsi="Courier New"/>
    </w:rPr>
  </w:style>
  <w:style w:type="paragraph" w:customStyle="1" w:styleId="NoteBullet">
    <w:name w:val="Note Bullet"/>
    <w:basedOn w:val="Note"/>
    <w:rsid w:val="00E41243"/>
    <w:pPr>
      <w:tabs>
        <w:tab w:val="clear" w:pos="680"/>
      </w:tabs>
      <w:spacing w:before="60" w:after="60"/>
    </w:pPr>
  </w:style>
  <w:style w:type="paragraph" w:customStyle="1" w:styleId="SubHeading2">
    <w:name w:val="SubHeading2"/>
    <w:basedOn w:val="HeadingBase"/>
    <w:rsid w:val="00E41243"/>
    <w:pPr>
      <w:spacing w:before="240" w:after="60"/>
    </w:pPr>
    <w:rPr>
      <w:sz w:val="20"/>
    </w:rPr>
  </w:style>
  <w:style w:type="paragraph" w:customStyle="1" w:styleId="SubHeading1">
    <w:name w:val="SubHeading1"/>
    <w:basedOn w:val="HeadingBase"/>
    <w:rsid w:val="00E41243"/>
    <w:pPr>
      <w:spacing w:before="240" w:after="60"/>
    </w:pPr>
    <w:rPr>
      <w:color w:val="918585"/>
      <w:sz w:val="22"/>
    </w:rPr>
  </w:style>
  <w:style w:type="paragraph" w:customStyle="1" w:styleId="SideHeading">
    <w:name w:val="Side Heading"/>
    <w:basedOn w:val="HeadingBase"/>
    <w:rsid w:val="00E412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1243"/>
    <w:pPr>
      <w:numPr>
        <w:numId w:val="10"/>
      </w:numPr>
    </w:pPr>
  </w:style>
  <w:style w:type="paragraph" w:styleId="PlainText">
    <w:name w:val="Plain Text"/>
    <w:basedOn w:val="Normal"/>
    <w:link w:val="PlainTextChar"/>
    <w:rsid w:val="00E41243"/>
    <w:rPr>
      <w:sz w:val="20"/>
    </w:rPr>
  </w:style>
  <w:style w:type="character" w:customStyle="1" w:styleId="PlainTextChar">
    <w:name w:val="Plain Text Char"/>
    <w:basedOn w:val="DefaultParagraphFont"/>
    <w:link w:val="PlainText"/>
    <w:rsid w:val="00E41243"/>
    <w:rPr>
      <w:rFonts w:ascii="Courier New" w:eastAsia="Times New Roman" w:hAnsi="Courier New" w:cs="Times New Roman"/>
      <w:sz w:val="20"/>
      <w:szCs w:val="20"/>
      <w:lang w:eastAsia="en-US"/>
    </w:rPr>
  </w:style>
  <w:style w:type="character" w:customStyle="1" w:styleId="MenuOption">
    <w:name w:val="Menu Option"/>
    <w:basedOn w:val="DefaultParagraphFont"/>
    <w:rsid w:val="00E41243"/>
    <w:rPr>
      <w:b/>
      <w:smallCaps/>
    </w:rPr>
  </w:style>
  <w:style w:type="paragraph" w:customStyle="1" w:styleId="TableListNumber">
    <w:name w:val="Table List Number"/>
    <w:basedOn w:val="ListNumber"/>
    <w:rsid w:val="00E41243"/>
    <w:pPr>
      <w:numPr>
        <w:numId w:val="0"/>
      </w:numPr>
    </w:pPr>
  </w:style>
  <w:style w:type="paragraph" w:styleId="TOC4">
    <w:name w:val="toc 4"/>
    <w:basedOn w:val="TOCBase"/>
    <w:next w:val="Normal"/>
    <w:semiHidden/>
    <w:rsid w:val="00E41243"/>
    <w:pPr>
      <w:tabs>
        <w:tab w:val="right" w:leader="dot" w:pos="9071"/>
      </w:tabs>
      <w:ind w:left="1701"/>
    </w:pPr>
  </w:style>
  <w:style w:type="paragraph" w:customStyle="1" w:styleId="ListAlpha">
    <w:name w:val="List Alpha"/>
    <w:basedOn w:val="List"/>
    <w:rsid w:val="00E41243"/>
    <w:pPr>
      <w:numPr>
        <w:numId w:val="8"/>
      </w:numPr>
    </w:pPr>
  </w:style>
  <w:style w:type="paragraph" w:customStyle="1" w:styleId="ListAlpha2">
    <w:name w:val="List Alpha 2"/>
    <w:basedOn w:val="List2"/>
    <w:rsid w:val="00E41243"/>
    <w:pPr>
      <w:numPr>
        <w:numId w:val="7"/>
      </w:numPr>
    </w:pPr>
  </w:style>
  <w:style w:type="paragraph" w:styleId="List2">
    <w:name w:val="List 2"/>
    <w:basedOn w:val="BodyText"/>
    <w:rsid w:val="00E41243"/>
    <w:pPr>
      <w:tabs>
        <w:tab w:val="left" w:pos="680"/>
      </w:tabs>
      <w:spacing w:before="60" w:after="60"/>
      <w:ind w:left="680" w:hanging="340"/>
    </w:pPr>
  </w:style>
  <w:style w:type="paragraph" w:styleId="List3">
    <w:name w:val="List 3"/>
    <w:basedOn w:val="BodyText"/>
    <w:rsid w:val="00E41243"/>
    <w:pPr>
      <w:tabs>
        <w:tab w:val="left" w:pos="1021"/>
      </w:tabs>
      <w:spacing w:before="60" w:after="60"/>
      <w:ind w:left="1020" w:hanging="340"/>
    </w:pPr>
  </w:style>
  <w:style w:type="paragraph" w:styleId="List4">
    <w:name w:val="List 4"/>
    <w:basedOn w:val="BodyText"/>
    <w:rsid w:val="00E41243"/>
    <w:pPr>
      <w:tabs>
        <w:tab w:val="left" w:pos="1361"/>
      </w:tabs>
      <w:spacing w:before="60" w:after="60"/>
      <w:ind w:left="1361" w:hanging="340"/>
    </w:pPr>
  </w:style>
  <w:style w:type="paragraph" w:styleId="List5">
    <w:name w:val="List 5"/>
    <w:basedOn w:val="BodyText"/>
    <w:rsid w:val="00E41243"/>
    <w:pPr>
      <w:tabs>
        <w:tab w:val="left" w:pos="1701"/>
      </w:tabs>
      <w:spacing w:before="60" w:after="60"/>
      <w:ind w:left="1701" w:hanging="340"/>
    </w:pPr>
  </w:style>
  <w:style w:type="paragraph" w:styleId="ListBullet3">
    <w:name w:val="List Bullet 3"/>
    <w:basedOn w:val="List3"/>
    <w:rsid w:val="00E41243"/>
    <w:pPr>
      <w:numPr>
        <w:numId w:val="13"/>
      </w:numPr>
      <w:tabs>
        <w:tab w:val="clear" w:pos="1021"/>
      </w:tabs>
      <w:ind w:left="1037" w:hanging="357"/>
    </w:pPr>
  </w:style>
  <w:style w:type="paragraph" w:styleId="ListBullet4">
    <w:name w:val="List Bullet 4"/>
    <w:basedOn w:val="List4"/>
    <w:rsid w:val="00E41243"/>
    <w:pPr>
      <w:numPr>
        <w:numId w:val="2"/>
      </w:numPr>
      <w:tabs>
        <w:tab w:val="clear" w:pos="1361"/>
      </w:tabs>
    </w:pPr>
  </w:style>
  <w:style w:type="paragraph" w:styleId="ListBullet5">
    <w:name w:val="List Bullet 5"/>
    <w:basedOn w:val="List5"/>
    <w:rsid w:val="00E41243"/>
    <w:pPr>
      <w:numPr>
        <w:numId w:val="3"/>
      </w:numPr>
    </w:pPr>
  </w:style>
  <w:style w:type="paragraph" w:styleId="ListContinue2">
    <w:name w:val="List Continue 2"/>
    <w:basedOn w:val="List2"/>
    <w:rsid w:val="00E41243"/>
    <w:pPr>
      <w:ind w:firstLine="0"/>
    </w:pPr>
  </w:style>
  <w:style w:type="paragraph" w:styleId="ListContinue3">
    <w:name w:val="List Continue 3"/>
    <w:basedOn w:val="List3"/>
    <w:rsid w:val="00E41243"/>
    <w:pPr>
      <w:ind w:left="1021" w:firstLine="0"/>
    </w:pPr>
  </w:style>
  <w:style w:type="paragraph" w:styleId="ListContinue4">
    <w:name w:val="List Continue 4"/>
    <w:basedOn w:val="List4"/>
    <w:rsid w:val="00E41243"/>
    <w:pPr>
      <w:ind w:firstLine="0"/>
    </w:pPr>
  </w:style>
  <w:style w:type="paragraph" w:styleId="ListContinue5">
    <w:name w:val="List Continue 5"/>
    <w:basedOn w:val="List5"/>
    <w:rsid w:val="00E41243"/>
    <w:pPr>
      <w:ind w:firstLine="0"/>
    </w:pPr>
  </w:style>
  <w:style w:type="paragraph" w:styleId="ListNumber3">
    <w:name w:val="List Number 3"/>
    <w:basedOn w:val="List3"/>
    <w:rsid w:val="00E41243"/>
    <w:pPr>
      <w:numPr>
        <w:numId w:val="4"/>
      </w:numPr>
    </w:pPr>
  </w:style>
  <w:style w:type="paragraph" w:styleId="ListNumber4">
    <w:name w:val="List Number 4"/>
    <w:basedOn w:val="List4"/>
    <w:rsid w:val="00E41243"/>
    <w:pPr>
      <w:numPr>
        <w:numId w:val="5"/>
      </w:numPr>
    </w:pPr>
  </w:style>
  <w:style w:type="paragraph" w:styleId="ListNumber5">
    <w:name w:val="List Number 5"/>
    <w:basedOn w:val="List5"/>
    <w:rsid w:val="00E41243"/>
    <w:pPr>
      <w:numPr>
        <w:numId w:val="6"/>
      </w:numPr>
    </w:pPr>
  </w:style>
  <w:style w:type="paragraph" w:styleId="BlockText">
    <w:name w:val="Block Text"/>
    <w:basedOn w:val="Normal"/>
    <w:rsid w:val="00E41243"/>
    <w:pPr>
      <w:spacing w:after="120"/>
      <w:ind w:left="1440" w:right="1440"/>
    </w:pPr>
  </w:style>
  <w:style w:type="character" w:customStyle="1" w:styleId="Subscript">
    <w:name w:val="Subscript"/>
    <w:basedOn w:val="DefaultParagraphFont"/>
    <w:rsid w:val="00E41243"/>
    <w:rPr>
      <w:sz w:val="16"/>
      <w:vertAlign w:val="subscript"/>
    </w:rPr>
  </w:style>
  <w:style w:type="character" w:customStyle="1" w:styleId="Superscript">
    <w:name w:val="Superscript"/>
    <w:basedOn w:val="DefaultParagraphFont"/>
    <w:rsid w:val="00E41243"/>
    <w:rPr>
      <w:sz w:val="16"/>
      <w:vertAlign w:val="superscript"/>
    </w:rPr>
  </w:style>
  <w:style w:type="character" w:customStyle="1" w:styleId="Symbols">
    <w:name w:val="Symbols"/>
    <w:basedOn w:val="DefaultParagraphFont"/>
    <w:rsid w:val="00E41243"/>
    <w:rPr>
      <w:rFonts w:ascii="Symbol" w:hAnsi="Symbol"/>
    </w:rPr>
  </w:style>
  <w:style w:type="character" w:customStyle="1" w:styleId="MenuOptions">
    <w:name w:val="Menu Options"/>
    <w:basedOn w:val="DefaultParagraphFont"/>
    <w:rsid w:val="00E41243"/>
    <w:rPr>
      <w:rFonts w:ascii="Arial Narrow" w:hAnsi="Arial Narrow"/>
      <w:smallCaps/>
    </w:rPr>
  </w:style>
  <w:style w:type="character" w:customStyle="1" w:styleId="Buttons">
    <w:name w:val="Buttons"/>
    <w:basedOn w:val="DefaultParagraphFont"/>
    <w:rsid w:val="00E41243"/>
    <w:rPr>
      <w:b/>
    </w:rPr>
  </w:style>
  <w:style w:type="character" w:customStyle="1" w:styleId="Underlined">
    <w:name w:val="Underlined"/>
    <w:basedOn w:val="DefaultParagraphFont"/>
    <w:rsid w:val="00E41243"/>
    <w:rPr>
      <w:u w:val="single"/>
    </w:rPr>
  </w:style>
  <w:style w:type="paragraph" w:customStyle="1" w:styleId="TableBodyTextRight">
    <w:name w:val="Table Body Text Right"/>
    <w:basedOn w:val="TableBodyText"/>
    <w:rsid w:val="00E41243"/>
    <w:pPr>
      <w:widowControl w:val="0"/>
      <w:autoSpaceDE w:val="0"/>
      <w:autoSpaceDN w:val="0"/>
      <w:adjustRightInd w:val="0"/>
      <w:jc w:val="right"/>
    </w:pPr>
    <w:rPr>
      <w:rFonts w:cs="Arial"/>
      <w:szCs w:val="18"/>
    </w:rPr>
  </w:style>
  <w:style w:type="paragraph" w:customStyle="1" w:styleId="CopyrightText">
    <w:name w:val="Copyright Text"/>
    <w:basedOn w:val="BodyText"/>
    <w:rsid w:val="00E41243"/>
    <w:rPr>
      <w:sz w:val="18"/>
    </w:rPr>
  </w:style>
  <w:style w:type="paragraph" w:customStyle="1" w:styleId="BodySmallRight">
    <w:name w:val="Body Small Right"/>
    <w:basedOn w:val="BodyTextRight"/>
    <w:rsid w:val="00E41243"/>
    <w:rPr>
      <w:sz w:val="18"/>
      <w:szCs w:val="18"/>
    </w:rPr>
  </w:style>
  <w:style w:type="paragraph" w:customStyle="1" w:styleId="MarginEdition">
    <w:name w:val="Margin Edition"/>
    <w:basedOn w:val="MarginNote"/>
    <w:rsid w:val="00E41243"/>
    <w:pPr>
      <w:spacing w:before="0" w:after="0"/>
    </w:pPr>
    <w:rPr>
      <w:rFonts w:ascii="Times New Roman" w:hAnsi="Times New Roman"/>
      <w:color w:val="999999"/>
    </w:rPr>
  </w:style>
  <w:style w:type="paragraph" w:customStyle="1" w:styleId="Spacer">
    <w:name w:val="Spacer"/>
    <w:basedOn w:val="Normal"/>
    <w:rsid w:val="00E41243"/>
    <w:rPr>
      <w:sz w:val="2"/>
      <w:szCs w:val="2"/>
    </w:rPr>
  </w:style>
  <w:style w:type="character" w:customStyle="1" w:styleId="Small">
    <w:name w:val="Small"/>
    <w:basedOn w:val="DefaultParagraphFont"/>
    <w:rsid w:val="00E41243"/>
    <w:rPr>
      <w:sz w:val="16"/>
    </w:rPr>
  </w:style>
  <w:style w:type="paragraph" w:customStyle="1" w:styleId="WideTable">
    <w:name w:val="Wide Table"/>
    <w:basedOn w:val="Normal"/>
    <w:rsid w:val="00E41243"/>
    <w:pPr>
      <w:ind w:left="-1418"/>
    </w:pPr>
    <w:rPr>
      <w:sz w:val="2"/>
      <w:szCs w:val="2"/>
    </w:rPr>
  </w:style>
  <w:style w:type="character" w:styleId="PageNumber">
    <w:name w:val="page number"/>
    <w:basedOn w:val="DefaultParagraphFont"/>
    <w:rsid w:val="00E41243"/>
  </w:style>
  <w:style w:type="paragraph" w:styleId="Quote">
    <w:name w:val="Quote"/>
    <w:basedOn w:val="Heading1"/>
    <w:link w:val="QuoteChar"/>
    <w:qFormat/>
    <w:rsid w:val="00E41243"/>
    <w:rPr>
      <w:b w:val="0"/>
      <w:sz w:val="72"/>
      <w:szCs w:val="72"/>
      <w:lang w:val="en-NZ"/>
    </w:rPr>
  </w:style>
  <w:style w:type="character" w:customStyle="1" w:styleId="QuoteChar">
    <w:name w:val="Quote Char"/>
    <w:basedOn w:val="DefaultParagraphFont"/>
    <w:link w:val="Quote"/>
    <w:rsid w:val="00E412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1243"/>
    <w:pPr>
      <w:pageBreakBefore/>
    </w:pPr>
  </w:style>
  <w:style w:type="paragraph" w:customStyle="1" w:styleId="Border">
    <w:name w:val="Border"/>
    <w:basedOn w:val="Normal"/>
    <w:qFormat/>
    <w:rsid w:val="00E412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1243"/>
    <w:rPr>
      <w:b/>
      <w:bCs/>
      <w:i/>
      <w:iCs/>
      <w:color w:val="auto"/>
    </w:rPr>
  </w:style>
  <w:style w:type="paragraph" w:styleId="IntenseQuote">
    <w:name w:val="Intense Quote"/>
    <w:basedOn w:val="Normal"/>
    <w:next w:val="Normal"/>
    <w:link w:val="IntenseQuoteChar"/>
    <w:uiPriority w:val="30"/>
    <w:qFormat/>
    <w:rsid w:val="00E412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12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1243"/>
    <w:rPr>
      <w:smallCaps/>
      <w:color w:val="auto"/>
      <w:u w:val="single"/>
    </w:rPr>
  </w:style>
  <w:style w:type="character" w:styleId="IntenseReference">
    <w:name w:val="Intense Reference"/>
    <w:basedOn w:val="DefaultParagraphFont"/>
    <w:uiPriority w:val="32"/>
    <w:qFormat/>
    <w:rsid w:val="00E41243"/>
    <w:rPr>
      <w:b/>
      <w:bCs/>
      <w:smallCaps/>
      <w:color w:val="auto"/>
      <w:spacing w:val="5"/>
      <w:u w:val="single"/>
    </w:rPr>
  </w:style>
  <w:style w:type="paragraph" w:customStyle="1" w:styleId="2ColumnHeading">
    <w:name w:val="2Column Heading"/>
    <w:basedOn w:val="BodyText"/>
    <w:qFormat/>
    <w:rsid w:val="00E41243"/>
    <w:pPr>
      <w:spacing w:after="60"/>
      <w:ind w:left="-2268"/>
    </w:pPr>
    <w:rPr>
      <w:b/>
    </w:rPr>
  </w:style>
  <w:style w:type="paragraph" w:customStyle="1" w:styleId="Heading1TOC">
    <w:name w:val="Heading1 TOC"/>
    <w:basedOn w:val="Normal"/>
    <w:qFormat/>
    <w:rsid w:val="00E41243"/>
    <w:pPr>
      <w:spacing w:before="240" w:after="120"/>
    </w:pPr>
    <w:rPr>
      <w:rFonts w:ascii="Times New Roman" w:hAnsi="Times New Roman"/>
      <w:b/>
      <w:sz w:val="32"/>
    </w:rPr>
  </w:style>
  <w:style w:type="paragraph" w:customStyle="1" w:styleId="Heading2TOC">
    <w:name w:val="Heading2 TOC"/>
    <w:basedOn w:val="Normal"/>
    <w:qFormat/>
    <w:rsid w:val="00E41243"/>
    <w:pPr>
      <w:spacing w:before="240" w:after="60"/>
    </w:pPr>
    <w:rPr>
      <w:rFonts w:ascii="Times New Roman" w:hAnsi="Times New Roman"/>
      <w:b/>
      <w:sz w:val="28"/>
    </w:rPr>
  </w:style>
  <w:style w:type="character" w:customStyle="1" w:styleId="Underline">
    <w:name w:val="Underline"/>
    <w:basedOn w:val="DefaultParagraphFont"/>
    <w:qFormat/>
    <w:rsid w:val="00E41243"/>
    <w:rPr>
      <w:u w:val="single"/>
    </w:rPr>
  </w:style>
  <w:style w:type="character" w:customStyle="1" w:styleId="BoldandItalics">
    <w:name w:val="Bold and Italics"/>
    <w:qFormat/>
    <w:rsid w:val="00E41243"/>
    <w:rPr>
      <w:b/>
      <w:i/>
      <w:u w:val="none"/>
    </w:rPr>
  </w:style>
  <w:style w:type="paragraph" w:styleId="BalloonText">
    <w:name w:val="Balloon Text"/>
    <w:basedOn w:val="Normal"/>
    <w:link w:val="BalloonTextChar"/>
    <w:rsid w:val="00E41243"/>
    <w:rPr>
      <w:rFonts w:ascii="Tahoma" w:hAnsi="Tahoma" w:cs="Tahoma"/>
      <w:sz w:val="16"/>
      <w:szCs w:val="16"/>
    </w:rPr>
  </w:style>
  <w:style w:type="character" w:customStyle="1" w:styleId="BalloonTextChar">
    <w:name w:val="Balloon Text Char"/>
    <w:basedOn w:val="DefaultParagraphFont"/>
    <w:link w:val="BalloonText"/>
    <w:rsid w:val="00E412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12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12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1243"/>
    <w:rPr>
      <w:b/>
      <w:color w:val="660033"/>
      <w:spacing w:val="0"/>
    </w:rPr>
  </w:style>
  <w:style w:type="paragraph" w:customStyle="1" w:styleId="Nameditemlist">
    <w:name w:val="Named item list"/>
    <w:basedOn w:val="BodyText"/>
    <w:qFormat/>
    <w:rsid w:val="00E41243"/>
    <w:pPr>
      <w:tabs>
        <w:tab w:val="left" w:pos="2835"/>
      </w:tabs>
      <w:ind w:left="2835" w:hanging="2835"/>
    </w:pPr>
  </w:style>
  <w:style w:type="paragraph" w:customStyle="1" w:styleId="BodyTextnopadding">
    <w:name w:val="Body Text no padding"/>
    <w:basedOn w:val="BodyText"/>
    <w:qFormat/>
    <w:rsid w:val="00E41243"/>
    <w:pPr>
      <w:spacing w:before="0" w:after="0"/>
    </w:pPr>
  </w:style>
  <w:style w:type="paragraph" w:customStyle="1" w:styleId="BodyTextBold">
    <w:name w:val="Body Text Bold"/>
    <w:basedOn w:val="BodyText"/>
    <w:qFormat/>
    <w:rsid w:val="00E41243"/>
    <w:rPr>
      <w:b/>
    </w:rPr>
  </w:style>
  <w:style w:type="character" w:styleId="Hyperlink">
    <w:name w:val="Hyperlink"/>
    <w:basedOn w:val="DefaultParagraphFont"/>
    <w:uiPriority w:val="99"/>
    <w:unhideWhenUsed/>
    <w:rsid w:val="002F12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711</Words>
  <Characters>4290</Characters>
  <Application>Microsoft Office Word</Application>
  <DocSecurity>0</DocSecurity>
  <Lines>158</Lines>
  <Paragraphs>94</Paragraphs>
  <ScaleCrop>false</ScaleCrop>
  <Company>Author-it Software Corporation Ltd.</Company>
  <LinksUpToDate>false</LinksUpToDate>
  <CharactersWithSpaces>4907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FBPFST4008 Preserve food in cans or sealed containers</dc:title>
  <dc:subject>Approved</dc:subject>
  <dc:creator>Skills Impact</dc:creator>
  <cp:keywords>Release: 1</cp:keywords>
  <dc:description>Review Date: 12 April 2008</dc:description>
  <cp:lastModifiedBy>HSD_TPCMSd.prod</cp:lastModifiedBy>
  <cp:revision>3</cp:revision>
  <dcterms:created xsi:type="dcterms:W3CDTF">2023-01-26T21:59:00Z</dcterms:created>
  <dcterms:modified xsi:type="dcterms:W3CDTF">2023-01-26T21:59:00Z</dcterms:modified>
</cp:coreProperties>
</file>