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620E" w:rsidP="001B62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FBPFST4007 Establish operational requirements for a food processing enterprise</w:t>
      </w:r>
      <w:r>
        <w:fldChar w:fldCharType="end"/>
      </w:r>
    </w:p>
    <w:p w:rsidR="001B620E" w:rsidP="001B620E">
      <w:pPr>
        <w:pStyle w:val="Version"/>
        <w:sectPr w:rsidSect="00220D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0D09" w:rsidP="00220D09">
      <w:pPr>
        <w:pStyle w:val="SuperHeading"/>
      </w:pPr>
      <w:r w:rsidRPr="00220D09">
        <w:t>Assessment Requirements for FBPFST4007 Establish operational requirements for a food processing enterprise</w:t>
      </w:r>
    </w:p>
    <w:p w:rsidR="00000000" w:rsidRPr="00220D09" w:rsidP="00220D09">
      <w:pPr>
        <w:pStyle w:val="Heading1"/>
      </w:pPr>
      <w:bookmarkStart w:id="1" w:name="O_993547"/>
      <w:bookmarkEnd w:id="1"/>
      <w:r w:rsidRPr="00220D0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220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D09" w:rsidP="00220D09">
            <w:pPr>
              <w:pStyle w:val="BodyText"/>
            </w:pPr>
            <w:r w:rsidRPr="00220D09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09">
            <w:pPr>
              <w:pStyle w:val="BodyText"/>
              <w:rPr>
                <w:lang w:val="en-NZ"/>
              </w:rPr>
            </w:pPr>
            <w:r w:rsidRPr="00220D09">
              <w:rPr>
                <w:rStyle w:val="SpecialBold"/>
              </w:rPr>
              <w:t>Comments</w:t>
            </w:r>
          </w:p>
        </w:tc>
      </w:tr>
      <w:tr w:rsidTr="00220D0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D09">
            <w:pPr>
              <w:pStyle w:val="BodyText"/>
              <w:rPr>
                <w:lang w:val="en-NZ"/>
              </w:rPr>
            </w:pPr>
            <w:r w:rsidRPr="00220D09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D09" w:rsidP="00220D09">
            <w:pPr>
              <w:pStyle w:val="BodyText"/>
            </w:pPr>
            <w:r w:rsidRPr="00220D09">
              <w:t>This version released with the FBP Food, Beverage and Pharmaceutical Training Package Version 2.0.</w:t>
            </w:r>
          </w:p>
        </w:tc>
      </w:tr>
    </w:tbl>
    <w:p w:rsidR="00000000" w:rsidRPr="00220D09" w:rsidP="00220D09">
      <w:pPr>
        <w:pStyle w:val="BodyText"/>
      </w:pPr>
    </w:p>
    <w:p w:rsidR="00000000" w:rsidRPr="00220D09" w:rsidP="00220D09">
      <w:pPr>
        <w:pStyle w:val="AllowPageBreak"/>
      </w:pPr>
    </w:p>
    <w:p w:rsidR="00000000" w:rsidRPr="00220D09" w:rsidP="00220D09">
      <w:pPr>
        <w:pStyle w:val="Heading1"/>
      </w:pPr>
      <w:bookmarkStart w:id="2" w:name="O_993548"/>
      <w:bookmarkEnd w:id="2"/>
      <w:r w:rsidRPr="00220D09">
        <w:t>Performance Evidence</w:t>
      </w:r>
    </w:p>
    <w:p w:rsidR="00000000" w:rsidRPr="00220D09" w:rsidP="001B620E">
      <w:pPr>
        <w:pStyle w:val="BodyText"/>
      </w:pPr>
      <w:r w:rsidRPr="00220D09">
        <w:t>An individual demonstrating competency in this unit must satisfy all of the elements and performance criteria of this</w:t>
      </w:r>
      <w:r w:rsidRPr="00220D09">
        <w:t xml:space="preserve"> unit.</w:t>
      </w:r>
    </w:p>
    <w:p w:rsidR="00000000" w:rsidRPr="00220D09" w:rsidP="001B620E">
      <w:pPr>
        <w:pStyle w:val="BodyText"/>
      </w:pPr>
      <w:r w:rsidRPr="00220D09">
        <w:t>There must be evidence that the individual has established and/or reviewed procedures to support compliance in a food processing enterprise, on at least one occasion, and produced a report that includes:</w:t>
      </w:r>
    </w:p>
    <w:p w:rsidR="00000000" w:rsidRPr="00220D09" w:rsidP="00220D09">
      <w:pPr>
        <w:pStyle w:val="ListBullet"/>
      </w:pPr>
      <w:r w:rsidRPr="00220D09">
        <w:t xml:space="preserve">identifying systems, roles and procedures </w:t>
      </w:r>
      <w:r w:rsidRPr="00220D09">
        <w:t>in place for food safety and quality assurance</w:t>
      </w:r>
    </w:p>
    <w:p w:rsidR="00000000" w:rsidRPr="00220D09" w:rsidP="00220D09">
      <w:pPr>
        <w:pStyle w:val="ListBullet"/>
      </w:pPr>
      <w:r w:rsidRPr="00220D09">
        <w:t>identifying legal requirements for the packing, production and labelling operations of a food production enterprise</w:t>
      </w:r>
    </w:p>
    <w:p w:rsidR="00000000" w:rsidRPr="00220D09" w:rsidP="00220D09">
      <w:pPr>
        <w:pStyle w:val="ListBullet"/>
      </w:pPr>
      <w:r w:rsidRPr="00220D09">
        <w:t>identifying areas of non-compliance with relevant regulations</w:t>
      </w:r>
    </w:p>
    <w:p w:rsidR="00000000" w:rsidRPr="00220D09" w:rsidP="00220D09">
      <w:pPr>
        <w:pStyle w:val="ListBullet"/>
      </w:pPr>
      <w:r w:rsidRPr="00220D09">
        <w:t>making recommendations for improvements, including revised standard operating procedures.</w:t>
      </w:r>
    </w:p>
    <w:p w:rsidR="00000000" w:rsidRPr="00220D09" w:rsidP="00220D09">
      <w:pPr>
        <w:pStyle w:val="AllowPageBreak"/>
      </w:pPr>
    </w:p>
    <w:p w:rsidR="00000000" w:rsidRPr="00220D09" w:rsidP="00220D09">
      <w:pPr>
        <w:pStyle w:val="Heading1"/>
      </w:pPr>
      <w:bookmarkStart w:id="3" w:name="O_993549"/>
      <w:bookmarkEnd w:id="3"/>
      <w:r w:rsidRPr="00220D09">
        <w:t>Knowledge Evidence</w:t>
      </w:r>
    </w:p>
    <w:p w:rsidR="00000000" w:rsidRPr="00220D09" w:rsidP="001B620E">
      <w:pPr>
        <w:pStyle w:val="BodyText"/>
      </w:pPr>
      <w:r w:rsidRPr="00220D09">
        <w:t>An individual must be able to demonstrate the knowledge required to perform the tasks outlined in the elements and performance cri</w:t>
      </w:r>
      <w:r w:rsidRPr="00220D09">
        <w:t>teria of this unit. This includes knowledge of:</w:t>
      </w:r>
    </w:p>
    <w:p w:rsidR="00000000" w:rsidRPr="00220D09" w:rsidP="00220D09">
      <w:pPr>
        <w:pStyle w:val="ListBullet"/>
      </w:pPr>
      <w:r w:rsidRPr="00220D09">
        <w:t>industry organisations and representative bodies in food processing and their roles</w:t>
      </w:r>
    </w:p>
    <w:p w:rsidR="00000000" w:rsidRPr="00220D09" w:rsidP="00220D09">
      <w:pPr>
        <w:pStyle w:val="ListBullet"/>
      </w:pPr>
      <w:r w:rsidRPr="00220D09">
        <w:t>key job roles and responsibilities in the food processing industry</w:t>
      </w:r>
    </w:p>
    <w:p w:rsidR="00000000" w:rsidRPr="00220D09" w:rsidP="00220D09">
      <w:pPr>
        <w:pStyle w:val="ListBullet"/>
      </w:pPr>
      <w:r w:rsidRPr="00220D09">
        <w:t>the environmental impacts of a food processing operation</w:t>
      </w:r>
    </w:p>
    <w:p w:rsidR="00000000" w:rsidRPr="00220D09" w:rsidP="00220D09">
      <w:pPr>
        <w:pStyle w:val="ListBullet"/>
      </w:pPr>
      <w:r w:rsidRPr="00220D09">
        <w:t>customer expectations and community perceptions of the food processing industry</w:t>
      </w:r>
    </w:p>
    <w:p w:rsidR="00000000" w:rsidRPr="00220D09" w:rsidP="00220D09">
      <w:pPr>
        <w:pStyle w:val="ListBullet"/>
      </w:pPr>
      <w:r w:rsidRPr="00220D09">
        <w:t xml:space="preserve">the legal responsibilities of a food processing company, including: </w:t>
      </w:r>
    </w:p>
    <w:p w:rsidR="00000000" w:rsidRPr="00220D09" w:rsidP="00220D09">
      <w:pPr>
        <w:pStyle w:val="ListBullet2"/>
      </w:pPr>
      <w:r w:rsidRPr="00220D09">
        <w:t>product content (Food Standards Code)</w:t>
      </w:r>
    </w:p>
    <w:p w:rsidR="00000000" w:rsidRPr="00220D09" w:rsidP="00220D09">
      <w:pPr>
        <w:pStyle w:val="ListBullet2"/>
      </w:pPr>
      <w:r w:rsidRPr="00220D09">
        <w:t>product packaging and labelling, including use of nutritional infor</w:t>
      </w:r>
      <w:r w:rsidRPr="00220D09">
        <w:t>mation panels (Food Standards Code)</w:t>
      </w:r>
    </w:p>
    <w:p w:rsidR="00000000" w:rsidRPr="00220D09" w:rsidP="00220D09">
      <w:pPr>
        <w:pStyle w:val="ListBullet2"/>
      </w:pPr>
      <w:r w:rsidRPr="00220D09">
        <w:t>design requirements of food premises and equipment</w:t>
      </w:r>
    </w:p>
    <w:p w:rsidR="00000000" w:rsidRPr="00220D09" w:rsidP="00220D09">
      <w:pPr>
        <w:pStyle w:val="ListBullet2"/>
      </w:pPr>
      <w:r w:rsidRPr="00220D09">
        <w:t>requirements of storage facilities used for materials, ingredients and final product</w:t>
      </w:r>
    </w:p>
    <w:p w:rsidR="00000000" w:rsidRPr="00220D09" w:rsidP="00220D09">
      <w:pPr>
        <w:pStyle w:val="ListBullet2"/>
      </w:pPr>
      <w:r w:rsidRPr="00220D09">
        <w:t>other requirements as appropriate to the product and/or market (import and/or export legislation)</w:t>
      </w:r>
    </w:p>
    <w:p w:rsidR="00000000" w:rsidRPr="00220D09" w:rsidP="00220D09">
      <w:pPr>
        <w:pStyle w:val="ListBullet"/>
      </w:pPr>
      <w:r w:rsidRPr="00220D09">
        <w:t>the purpose and intent of relevant legislation</w:t>
      </w:r>
    </w:p>
    <w:p w:rsidR="00000000" w:rsidRPr="00220D09" w:rsidP="00220D09">
      <w:pPr>
        <w:pStyle w:val="ListBullet"/>
      </w:pPr>
      <w:r w:rsidRPr="00220D09">
        <w:t>emerging technologies in food processing</w:t>
      </w:r>
    </w:p>
    <w:p w:rsidR="00000000" w:rsidRPr="00220D09" w:rsidP="00220D09">
      <w:pPr>
        <w:pStyle w:val="ListBullet"/>
      </w:pPr>
      <w:r w:rsidRPr="00220D09">
        <w:t>food testing methods</w:t>
      </w:r>
    </w:p>
    <w:p w:rsidR="00000000" w:rsidRPr="00220D09" w:rsidP="00220D09">
      <w:pPr>
        <w:pStyle w:val="ListBullet"/>
      </w:pPr>
      <w:r w:rsidRPr="00220D09">
        <w:t>procedures for quality assurance (QA) and food s</w:t>
      </w:r>
      <w:r w:rsidRPr="00220D09">
        <w:t>afety</w:t>
      </w:r>
    </w:p>
    <w:p w:rsidR="00000000" w:rsidRPr="00220D09" w:rsidP="00220D09">
      <w:pPr>
        <w:pStyle w:val="ListBullet"/>
      </w:pPr>
      <w:r w:rsidRPr="00220D09">
        <w:t>potential hazards that could be introduced as a result of equipment design and configuration</w:t>
      </w:r>
    </w:p>
    <w:p w:rsidR="00000000" w:rsidRPr="00220D09" w:rsidP="00220D09">
      <w:pPr>
        <w:pStyle w:val="ListBullet"/>
      </w:pPr>
      <w:r w:rsidRPr="00220D09">
        <w:t xml:space="preserve">associated risks in handling chemicals and dangerous goods </w:t>
      </w:r>
    </w:p>
    <w:p w:rsidR="00000000" w:rsidRPr="00220D09" w:rsidP="00220D09">
      <w:pPr>
        <w:pStyle w:val="ListBullet"/>
      </w:pPr>
      <w:r w:rsidRPr="00220D09">
        <w:t>recording requirements to comply with legislative requirements</w:t>
      </w:r>
    </w:p>
    <w:p w:rsidR="00000000" w:rsidRPr="00220D09" w:rsidP="00220D09">
      <w:pPr>
        <w:pStyle w:val="ListBullet"/>
      </w:pPr>
      <w:r w:rsidRPr="00220D09">
        <w:t>workplace report templates and pro</w:t>
      </w:r>
      <w:r w:rsidRPr="00220D09">
        <w:t>tocols</w:t>
      </w:r>
    </w:p>
    <w:p w:rsidR="00000000" w:rsidRPr="00220D09" w:rsidP="00220D09">
      <w:pPr>
        <w:pStyle w:val="ListBullet"/>
      </w:pPr>
      <w:r w:rsidRPr="00220D09">
        <w:t>oral and written communication strategies and protocols</w:t>
      </w:r>
    </w:p>
    <w:p w:rsidR="00000000" w:rsidRPr="00220D09" w:rsidP="00220D09">
      <w:pPr>
        <w:pStyle w:val="ListBullet"/>
      </w:pPr>
      <w:r w:rsidRPr="00220D09">
        <w:t>the rights and responsibilities of related officers to access the production site</w:t>
      </w:r>
    </w:p>
    <w:p w:rsidR="00000000" w:rsidRPr="00220D09" w:rsidP="00220D09">
      <w:pPr>
        <w:pStyle w:val="ListBullet"/>
      </w:pPr>
      <w:r w:rsidRPr="00220D09">
        <w:t>health and safety in the workplace hazards and controls relating to work processes.</w:t>
      </w:r>
    </w:p>
    <w:p w:rsidR="00000000" w:rsidRPr="00220D09" w:rsidP="00220D09">
      <w:pPr>
        <w:pStyle w:val="AllowPageBreak"/>
      </w:pPr>
    </w:p>
    <w:p w:rsidR="00000000" w:rsidRPr="00220D09" w:rsidP="00220D09">
      <w:pPr>
        <w:pStyle w:val="Heading1"/>
      </w:pPr>
      <w:bookmarkStart w:id="4" w:name="O_993550"/>
      <w:bookmarkEnd w:id="4"/>
      <w:r w:rsidRPr="00220D09">
        <w:t>Assessment</w:t>
      </w:r>
      <w:r w:rsidRPr="00220D09">
        <w:t xml:space="preserve"> Conditions</w:t>
      </w:r>
    </w:p>
    <w:p w:rsidR="00000000" w:rsidRPr="00220D09" w:rsidP="001B620E">
      <w:pPr>
        <w:pStyle w:val="BodyText"/>
      </w:pPr>
      <w:r w:rsidRPr="00220D09">
        <w:t xml:space="preserve">Assessment of skills must take place under the following conditions: </w:t>
      </w:r>
    </w:p>
    <w:p w:rsidR="00000000" w:rsidRPr="00220D09" w:rsidP="00220D09">
      <w:pPr>
        <w:pStyle w:val="ListBullet"/>
      </w:pPr>
      <w:r w:rsidRPr="00220D09">
        <w:t>physical conditions:</w:t>
      </w:r>
    </w:p>
    <w:p w:rsidR="00000000" w:rsidRPr="00220D09" w:rsidP="00220D09">
      <w:pPr>
        <w:pStyle w:val="ListBullet2"/>
      </w:pPr>
      <w:r w:rsidRPr="00220D09">
        <w:t xml:space="preserve">skills must be demonstrated in a workplace setting or an environment that accurately represents a real workplace </w:t>
      </w:r>
    </w:p>
    <w:p w:rsidR="00000000" w:rsidRPr="00220D09" w:rsidP="00220D09">
      <w:pPr>
        <w:pStyle w:val="ListBullet"/>
      </w:pPr>
      <w:r w:rsidRPr="00220D09">
        <w:t>resources, equipment and materials:</w:t>
      </w:r>
    </w:p>
    <w:p w:rsidR="00000000" w:rsidRPr="00220D09" w:rsidP="00220D09">
      <w:pPr>
        <w:pStyle w:val="ListBullet2"/>
      </w:pPr>
      <w:r w:rsidRPr="00220D09">
        <w:t>production process and related equipment, manufacturers’ advice and operating procedures</w:t>
      </w:r>
    </w:p>
    <w:p w:rsidR="00000000" w:rsidRPr="00220D09" w:rsidP="00220D09">
      <w:pPr>
        <w:pStyle w:val="ListBullet2"/>
      </w:pPr>
      <w:r w:rsidRPr="00220D09">
        <w:t>methods and related software systems for collecting data and calculating yields, efficiencies and material variances appropriate to production environment</w:t>
      </w:r>
    </w:p>
    <w:p w:rsidR="00000000" w:rsidRPr="00220D09" w:rsidP="00220D09">
      <w:pPr>
        <w:pStyle w:val="ListBullet2"/>
      </w:pPr>
      <w:r w:rsidRPr="00220D09">
        <w:t>workplace i</w:t>
      </w:r>
      <w:r w:rsidRPr="00220D09">
        <w:t>nformation recording systems, requirements and procedures</w:t>
      </w:r>
    </w:p>
    <w:p w:rsidR="00000000" w:rsidRPr="00220D09" w:rsidP="00220D09">
      <w:pPr>
        <w:pStyle w:val="ListBullet"/>
      </w:pPr>
      <w:r w:rsidRPr="00220D09">
        <w:t>specifications:</w:t>
      </w:r>
    </w:p>
    <w:p w:rsidR="00000000" w:rsidRPr="00220D09" w:rsidP="00220D09">
      <w:pPr>
        <w:pStyle w:val="ListBullet2"/>
      </w:pPr>
      <w:r w:rsidRPr="00220D09">
        <w:t>equipment manuals, including operating parameters</w:t>
      </w:r>
    </w:p>
    <w:p w:rsidR="00000000" w:rsidRPr="00220D09" w:rsidP="00220D09">
      <w:pPr>
        <w:pStyle w:val="ListBullet2"/>
      </w:pPr>
      <w:r w:rsidRPr="00220D09">
        <w:t>workplace processes and procedures</w:t>
      </w:r>
    </w:p>
    <w:p w:rsidR="00000000" w:rsidRPr="00220D09" w:rsidP="00220D09">
      <w:pPr>
        <w:pStyle w:val="ListBullet2"/>
      </w:pPr>
      <w:r w:rsidRPr="00220D09">
        <w:t>workplace documentation, including specifications and procedures</w:t>
      </w:r>
    </w:p>
    <w:p w:rsidR="00000000" w:rsidRPr="00220D09" w:rsidP="00220D09">
      <w:pPr>
        <w:pStyle w:val="ListBullet2"/>
      </w:pPr>
      <w:r w:rsidRPr="00220D09">
        <w:t>relevant legislation.</w:t>
      </w:r>
    </w:p>
    <w:p w:rsidR="00000000" w:rsidRPr="00220D09" w:rsidP="001B620E">
      <w:pPr>
        <w:pStyle w:val="BodyText"/>
      </w:pPr>
      <w:r w:rsidRPr="00220D09">
        <w:t>Assessor</w:t>
      </w:r>
      <w:r w:rsidRPr="00220D09">
        <w:t>s of this unit must satisfy the requirements for assessors in applicable vocational education and training legislation, frameworks and/or standards.</w:t>
      </w:r>
    </w:p>
    <w:p w:rsidR="00000000" w:rsidRPr="00220D09" w:rsidP="00220D09">
      <w:pPr>
        <w:pStyle w:val="Heading1"/>
      </w:pPr>
      <w:bookmarkStart w:id="5" w:name="O_993553"/>
      <w:bookmarkEnd w:id="5"/>
      <w:r w:rsidRPr="00220D09">
        <w:t>Links</w:t>
      </w:r>
    </w:p>
    <w:p w:rsidR="00000000" w:rsidRPr="00220D09" w:rsidP="001B620E">
      <w:pPr>
        <w:pStyle w:val="BodyText"/>
      </w:pPr>
      <w:r w:rsidRPr="00220D0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C47E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20D09" w:rsidP="00220D09"/>
    <w:sectPr w:rsidSect="00220D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D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D09" w:rsidRPr="001B620E" w:rsidP="001B62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D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0E" w:rsidP="00220D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620E" w:rsidP="00220D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B620E" w:rsidP="00220D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D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0D09" w:rsidRPr="001B620E" w:rsidP="001B62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D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20E" w:rsidRPr="002D2AF8" w:rsidP="00220D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FBPFST4007 Establish operational requirements for a food processing enterprise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1B620E" w:rsidP="00220D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66D5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343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3A7A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D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0D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0D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0D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0D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0D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0D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0D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0D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0D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0D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0D09"/>
  </w:style>
  <w:style w:type="character" w:customStyle="1" w:styleId="Heading1Char">
    <w:name w:val="Heading 1 Char"/>
    <w:basedOn w:val="DefaultParagraphFont"/>
    <w:link w:val="Heading1"/>
    <w:rsid w:val="00220D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0D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0D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0D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0D09"/>
    <w:rPr>
      <w:b/>
      <w:spacing w:val="0"/>
    </w:rPr>
  </w:style>
  <w:style w:type="paragraph" w:styleId="ListBullet2">
    <w:name w:val="List Bullet 2"/>
    <w:basedOn w:val="List2"/>
    <w:rsid w:val="00220D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0D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0D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0D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0D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0D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0D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0D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0D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0D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0D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0D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0D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0D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0D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0D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0D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0D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0D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0D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0D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0D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0D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0D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0D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0D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0D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0D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0D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0D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0D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0D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0D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0D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0D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0D09"/>
    <w:rPr>
      <w:i/>
    </w:rPr>
  </w:style>
  <w:style w:type="paragraph" w:styleId="Caption">
    <w:name w:val="caption"/>
    <w:basedOn w:val="BodyText"/>
    <w:next w:val="Normal"/>
    <w:qFormat/>
    <w:rsid w:val="00220D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0D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0D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0D09"/>
  </w:style>
  <w:style w:type="paragraph" w:styleId="TableofFigures">
    <w:name w:val="table of figures"/>
    <w:basedOn w:val="Normal"/>
    <w:next w:val="Normal"/>
    <w:semiHidden/>
    <w:rsid w:val="00220D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0D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0D09"/>
    <w:rPr>
      <w:rFonts w:ascii="Wingdings" w:hAnsi="Wingdings"/>
    </w:rPr>
  </w:style>
  <w:style w:type="paragraph" w:customStyle="1" w:styleId="TableHeading">
    <w:name w:val="Table Heading"/>
    <w:basedOn w:val="HeadingBase"/>
    <w:rsid w:val="00220D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0D09"/>
    <w:rPr>
      <w:color w:val="0033CC"/>
      <w:u w:val="none"/>
    </w:rPr>
  </w:style>
  <w:style w:type="paragraph" w:customStyle="1" w:styleId="BodyTextRight">
    <w:name w:val="Body Text Right"/>
    <w:basedOn w:val="BodyText"/>
    <w:rsid w:val="00220D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0D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0D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0D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0D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0D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0D09"/>
    <w:rPr>
      <w:sz w:val="32"/>
    </w:rPr>
  </w:style>
  <w:style w:type="paragraph" w:customStyle="1" w:styleId="HeadingProcedure">
    <w:name w:val="Heading Procedure"/>
    <w:basedOn w:val="HeadingBase"/>
    <w:next w:val="Normal"/>
    <w:rsid w:val="00220D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0D09"/>
    <w:pPr>
      <w:spacing w:before="60" w:after="60"/>
    </w:pPr>
  </w:style>
  <w:style w:type="paragraph" w:styleId="ListContinue">
    <w:name w:val="List Continue"/>
    <w:basedOn w:val="List"/>
    <w:rsid w:val="00220D09"/>
    <w:pPr>
      <w:ind w:firstLine="0"/>
    </w:pPr>
  </w:style>
  <w:style w:type="paragraph" w:customStyle="1" w:styleId="ListNote">
    <w:name w:val="List Note"/>
    <w:basedOn w:val="List"/>
    <w:rsid w:val="00220D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0D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0D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0D09"/>
    <w:rPr>
      <w:rFonts w:ascii="Courier New" w:hAnsi="Courier New"/>
    </w:rPr>
  </w:style>
  <w:style w:type="paragraph" w:customStyle="1" w:styleId="NoteBullet">
    <w:name w:val="Note Bullet"/>
    <w:basedOn w:val="Note"/>
    <w:rsid w:val="00220D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0D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0D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0D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0D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0D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0D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0D09"/>
    <w:rPr>
      <w:b/>
      <w:smallCaps/>
    </w:rPr>
  </w:style>
  <w:style w:type="paragraph" w:customStyle="1" w:styleId="TableListNumber">
    <w:name w:val="Table List Number"/>
    <w:basedOn w:val="ListNumber"/>
    <w:rsid w:val="00220D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0D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0D09"/>
    <w:pPr>
      <w:numPr>
        <w:numId w:val="9"/>
      </w:numPr>
    </w:pPr>
  </w:style>
  <w:style w:type="paragraph" w:customStyle="1" w:styleId="ListAlpha2">
    <w:name w:val="List Alpha 2"/>
    <w:basedOn w:val="List2"/>
    <w:rsid w:val="00220D09"/>
    <w:pPr>
      <w:numPr>
        <w:numId w:val="8"/>
      </w:numPr>
    </w:pPr>
  </w:style>
  <w:style w:type="paragraph" w:styleId="List2">
    <w:name w:val="List 2"/>
    <w:basedOn w:val="BodyText"/>
    <w:rsid w:val="00220D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0D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0D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0D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0D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0D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0D09"/>
    <w:pPr>
      <w:numPr>
        <w:numId w:val="4"/>
      </w:numPr>
    </w:pPr>
  </w:style>
  <w:style w:type="paragraph" w:styleId="ListContinue2">
    <w:name w:val="List Continue 2"/>
    <w:basedOn w:val="List2"/>
    <w:rsid w:val="00220D09"/>
    <w:pPr>
      <w:ind w:firstLine="0"/>
    </w:pPr>
  </w:style>
  <w:style w:type="paragraph" w:styleId="ListContinue3">
    <w:name w:val="List Continue 3"/>
    <w:basedOn w:val="List3"/>
    <w:rsid w:val="00220D09"/>
    <w:pPr>
      <w:ind w:left="1021" w:firstLine="0"/>
    </w:pPr>
  </w:style>
  <w:style w:type="paragraph" w:styleId="ListContinue4">
    <w:name w:val="List Continue 4"/>
    <w:basedOn w:val="List4"/>
    <w:rsid w:val="00220D09"/>
    <w:pPr>
      <w:ind w:firstLine="0"/>
    </w:pPr>
  </w:style>
  <w:style w:type="paragraph" w:styleId="ListContinue5">
    <w:name w:val="List Continue 5"/>
    <w:basedOn w:val="List5"/>
    <w:rsid w:val="00220D09"/>
    <w:pPr>
      <w:ind w:firstLine="0"/>
    </w:pPr>
  </w:style>
  <w:style w:type="paragraph" w:styleId="ListNumber3">
    <w:name w:val="List Number 3"/>
    <w:basedOn w:val="List3"/>
    <w:rsid w:val="00220D09"/>
    <w:pPr>
      <w:numPr>
        <w:numId w:val="5"/>
      </w:numPr>
    </w:pPr>
  </w:style>
  <w:style w:type="paragraph" w:styleId="ListNumber4">
    <w:name w:val="List Number 4"/>
    <w:basedOn w:val="List4"/>
    <w:rsid w:val="00220D09"/>
    <w:pPr>
      <w:numPr>
        <w:numId w:val="6"/>
      </w:numPr>
    </w:pPr>
  </w:style>
  <w:style w:type="paragraph" w:styleId="ListNumber5">
    <w:name w:val="List Number 5"/>
    <w:basedOn w:val="List5"/>
    <w:rsid w:val="00220D09"/>
    <w:pPr>
      <w:numPr>
        <w:numId w:val="7"/>
      </w:numPr>
    </w:pPr>
  </w:style>
  <w:style w:type="paragraph" w:styleId="BlockText">
    <w:name w:val="Block Text"/>
    <w:basedOn w:val="Normal"/>
    <w:rsid w:val="00220D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0D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0D09"/>
    <w:rPr>
      <w:sz w:val="16"/>
      <w:vertAlign w:val="superscript"/>
    </w:rPr>
  </w:style>
  <w:style w:type="character" w:customStyle="1" w:styleId="Symbols">
    <w:name w:val="Symbols"/>
    <w:basedOn w:val="DefaultParagraphFont"/>
    <w:rsid w:val="00220D09"/>
    <w:rPr>
      <w:rFonts w:ascii="Symbol" w:hAnsi="Symbol"/>
    </w:rPr>
  </w:style>
  <w:style w:type="character" w:customStyle="1" w:styleId="MenuOptions">
    <w:name w:val="Menu Options"/>
    <w:basedOn w:val="DefaultParagraphFont"/>
    <w:rsid w:val="00220D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0D09"/>
    <w:rPr>
      <w:b/>
    </w:rPr>
  </w:style>
  <w:style w:type="character" w:customStyle="1" w:styleId="Underlined">
    <w:name w:val="Underlined"/>
    <w:basedOn w:val="DefaultParagraphFont"/>
    <w:rsid w:val="00220D09"/>
    <w:rPr>
      <w:u w:val="single"/>
    </w:rPr>
  </w:style>
  <w:style w:type="paragraph" w:customStyle="1" w:styleId="TableBodyTextRight">
    <w:name w:val="Table Body Text Right"/>
    <w:basedOn w:val="TableBodyText"/>
    <w:rsid w:val="00220D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0D09"/>
    <w:rPr>
      <w:sz w:val="18"/>
    </w:rPr>
  </w:style>
  <w:style w:type="paragraph" w:customStyle="1" w:styleId="BodySmallRight">
    <w:name w:val="Body Small Right"/>
    <w:basedOn w:val="BodyTextRight"/>
    <w:rsid w:val="00220D09"/>
    <w:rPr>
      <w:sz w:val="18"/>
      <w:szCs w:val="18"/>
    </w:rPr>
  </w:style>
  <w:style w:type="paragraph" w:customStyle="1" w:styleId="MarginEdition">
    <w:name w:val="Margin Edition"/>
    <w:basedOn w:val="MarginNote"/>
    <w:rsid w:val="00220D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0D09"/>
    <w:rPr>
      <w:sz w:val="2"/>
      <w:szCs w:val="2"/>
    </w:rPr>
  </w:style>
  <w:style w:type="character" w:customStyle="1" w:styleId="Small">
    <w:name w:val="Small"/>
    <w:basedOn w:val="DefaultParagraphFont"/>
    <w:rsid w:val="00220D09"/>
    <w:rPr>
      <w:sz w:val="16"/>
    </w:rPr>
  </w:style>
  <w:style w:type="paragraph" w:customStyle="1" w:styleId="WideTable">
    <w:name w:val="Wide Table"/>
    <w:basedOn w:val="Normal"/>
    <w:rsid w:val="00220D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0D09"/>
  </w:style>
  <w:style w:type="paragraph" w:styleId="Quote">
    <w:name w:val="Quote"/>
    <w:basedOn w:val="Heading1"/>
    <w:link w:val="QuoteChar"/>
    <w:qFormat/>
    <w:rsid w:val="00220D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0D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0D09"/>
    <w:pPr>
      <w:pageBreakBefore/>
    </w:pPr>
  </w:style>
  <w:style w:type="paragraph" w:customStyle="1" w:styleId="Border">
    <w:name w:val="Border"/>
    <w:basedOn w:val="Normal"/>
    <w:qFormat/>
    <w:rsid w:val="00220D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0D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D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D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0D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0D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0D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0D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0D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0D09"/>
    <w:rPr>
      <w:u w:val="single"/>
    </w:rPr>
  </w:style>
  <w:style w:type="character" w:customStyle="1" w:styleId="BoldandItalics">
    <w:name w:val="Bold and Italics"/>
    <w:qFormat/>
    <w:rsid w:val="00220D09"/>
    <w:rPr>
      <w:b/>
      <w:i/>
      <w:u w:val="none"/>
    </w:rPr>
  </w:style>
  <w:style w:type="paragraph" w:styleId="BalloonText">
    <w:name w:val="Balloon Text"/>
    <w:basedOn w:val="Normal"/>
    <w:link w:val="BalloonTextChar"/>
    <w:rsid w:val="00220D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0D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0D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0D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0D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0D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0D09"/>
    <w:pPr>
      <w:spacing w:before="0" w:after="0"/>
    </w:pPr>
  </w:style>
  <w:style w:type="paragraph" w:customStyle="1" w:styleId="BodyTextBold">
    <w:name w:val="Body Text Bold"/>
    <w:basedOn w:val="BodyText"/>
    <w:qFormat/>
    <w:rsid w:val="00220D09"/>
    <w:rPr>
      <w:b/>
    </w:rPr>
  </w:style>
  <w:style w:type="character" w:styleId="Hyperlink">
    <w:name w:val="Hyperlink"/>
    <w:basedOn w:val="DefaultParagraphFont"/>
    <w:uiPriority w:val="99"/>
    <w:unhideWhenUsed/>
    <w:rsid w:val="001B62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3404</Characters>
  <Application>Microsoft Office Word</Application>
  <DocSecurity>0</DocSecurity>
  <Lines>83</Lines>
  <Paragraphs>63</Paragraphs>
  <ScaleCrop>false</ScaleCrop>
  <Company>Author-it Software Corporation Ltd.</Company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FBPFST4007 Establish operational requirements for a food processing enterprise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2022-04-19T18:11:00Z</dcterms:created>
  <dcterms:modified xsi:type="dcterms:W3CDTF">2022-04-19T18:11:00Z</dcterms:modified>
</cp:coreProperties>
</file>