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841" w:rsidP="00A50841">
      <w:pPr>
        <w:pStyle w:val="Title"/>
      </w:pPr>
      <w:r>
        <w:fldChar w:fldCharType="begin"/>
      </w:r>
      <w:r>
        <w:instrText xml:space="preserve"> TITLE   \* MERGEFORMAT </w:instrText>
      </w:r>
      <w:r>
        <w:fldChar w:fldCharType="separate"/>
      </w:r>
      <w:r>
        <w:t>FBPFST4004 Perform microbiological procedures in the food industry</w:t>
      </w:r>
      <w:r>
        <w:fldChar w:fldCharType="end"/>
      </w:r>
    </w:p>
    <w:p w:rsidR="00A50841" w:rsidP="00A50841">
      <w:pPr>
        <w:pStyle w:val="Version"/>
        <w:sectPr w:rsidSect="00FB3A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AFD" w:rsidP="00FB3AFD">
      <w:pPr>
        <w:pStyle w:val="SuperHeading"/>
      </w:pPr>
      <w:r w:rsidRPr="00FB3AFD">
        <w:t>FBPFST4004 Perform microbiological procedures in the food industry</w:t>
      </w:r>
    </w:p>
    <w:p w:rsidR="00000000" w:rsidRPr="00FB3AFD" w:rsidP="00FB3AFD">
      <w:pPr>
        <w:pStyle w:val="Heading1"/>
      </w:pPr>
      <w:bookmarkStart w:id="1" w:name="O_993385"/>
      <w:bookmarkEnd w:id="1"/>
      <w:r w:rsidRPr="00FB3AFD">
        <w:t>Modification History</w:t>
      </w:r>
    </w:p>
    <w:tbl>
      <w:tblPr>
        <w:tblW w:w="9520" w:type="dxa"/>
        <w:tblLayout w:type="fixed"/>
        <w:tblCellMar>
          <w:left w:w="62" w:type="dxa"/>
          <w:right w:w="62" w:type="dxa"/>
        </w:tblCellMar>
        <w:tblLook w:val="0000"/>
      </w:tblPr>
      <w:tblGrid>
        <w:gridCol w:w="2528"/>
        <w:gridCol w:w="6992"/>
      </w:tblGrid>
      <w:tr w:rsidTr="00FB3AF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rPr>
                <w:rStyle w:val="SpecialBold"/>
              </w:rPr>
              <w:t>Comments</w:t>
            </w:r>
          </w:p>
        </w:tc>
      </w:tr>
      <w:tr w:rsidTr="00FB3AF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This version released with the FBP Food, Beverage and Pharmaceutical Training Package Version 2.0.</w:t>
            </w:r>
          </w:p>
        </w:tc>
      </w:tr>
    </w:tbl>
    <w:p w:rsidR="00000000" w:rsidRPr="00FB3AFD" w:rsidP="00FB3AFD">
      <w:pPr>
        <w:pStyle w:val="BodyText"/>
      </w:pPr>
    </w:p>
    <w:p w:rsidR="00000000" w:rsidRPr="00FB3AFD" w:rsidP="00FB3AFD">
      <w:pPr>
        <w:pStyle w:val="AllowPageBreak"/>
      </w:pPr>
    </w:p>
    <w:p w:rsidR="00000000" w:rsidRPr="00FB3AFD" w:rsidP="00FB3AFD">
      <w:pPr>
        <w:pStyle w:val="Heading1"/>
      </w:pPr>
      <w:bookmarkStart w:id="2" w:name="O_993386"/>
      <w:bookmarkEnd w:id="2"/>
      <w:r w:rsidRPr="00FB3AFD">
        <w:t>Application</w:t>
      </w:r>
    </w:p>
    <w:p w:rsidR="00000000" w:rsidRPr="00FB3AFD" w:rsidP="00A50841">
      <w:pPr>
        <w:pStyle w:val="BodyText"/>
      </w:pPr>
      <w:r w:rsidRPr="00FB3AFD">
        <w:t>This unit of competency describes the skills and knowledge required to perform on-site microbiological procedures in the food industry. It applies to laboratory and senior technical staff, and production managers, who are required to monitor th</w:t>
      </w:r>
      <w:r w:rsidRPr="00FB3AFD">
        <w:t>e microbiology of food and food processing operations.</w:t>
      </w:r>
    </w:p>
    <w:p w:rsidR="00000000" w:rsidRPr="00FB3AFD" w:rsidP="00A50841">
      <w:pPr>
        <w:pStyle w:val="BodyText"/>
      </w:pPr>
      <w:r w:rsidRPr="00FB3AFD">
        <w:t>The unit applies to individuals who perform on-site tests required in a food processing enterprise, interpret the results of testing as part of monitoring production processes, and identify the need fo</w:t>
      </w:r>
      <w:r w:rsidRPr="00FB3AFD">
        <w:t>r certified laboratory testing.</w:t>
      </w:r>
    </w:p>
    <w:p w:rsidR="00000000" w:rsidRPr="00FB3AFD" w:rsidP="00A50841">
      <w:pPr>
        <w:pStyle w:val="BodyText"/>
      </w:pPr>
      <w:r w:rsidRPr="00FB3AFD">
        <w:t>No occupational licensing or certification requirements apply to this unit at the time of publication. However, legislative and regulatory requirements for food processing exist, so local requirements must be checked. All wo</w:t>
      </w:r>
      <w:r w:rsidRPr="00FB3AFD">
        <w:t>rk must comply with Australian food safety standards and relevant codes of practice.</w:t>
      </w:r>
    </w:p>
    <w:p w:rsidR="00000000" w:rsidRPr="00FB3AFD" w:rsidP="00FB3AFD">
      <w:pPr>
        <w:pStyle w:val="Heading1"/>
      </w:pPr>
      <w:bookmarkStart w:id="3" w:name="O_993387"/>
      <w:bookmarkEnd w:id="3"/>
      <w:r w:rsidRPr="00FB3AFD">
        <w:t>Pre-requisite Unit</w:t>
      </w:r>
    </w:p>
    <w:p w:rsidR="00000000" w:rsidRPr="00FB3AFD" w:rsidP="00A50841">
      <w:pPr>
        <w:pStyle w:val="BodyText"/>
      </w:pPr>
      <w:r w:rsidRPr="00FB3AFD">
        <w:t>Nil</w:t>
      </w:r>
    </w:p>
    <w:p w:rsidR="00000000" w:rsidRPr="00FB3AFD" w:rsidP="00FB3AFD">
      <w:pPr>
        <w:pStyle w:val="Heading1"/>
      </w:pPr>
      <w:bookmarkStart w:id="4" w:name="O_993389"/>
      <w:bookmarkEnd w:id="4"/>
      <w:r w:rsidRPr="00FB3AFD">
        <w:t>Unit Sector</w:t>
      </w:r>
    </w:p>
    <w:p w:rsidR="00000000" w:rsidRPr="00FB3AFD" w:rsidP="00A50841">
      <w:pPr>
        <w:pStyle w:val="BodyText"/>
      </w:pPr>
      <w:r w:rsidRPr="00FB3AFD">
        <w:t>Food science and technology (FST)</w:t>
      </w:r>
    </w:p>
    <w:p w:rsidR="00000000" w:rsidRPr="00FB3AFD" w:rsidP="00FB3AFD">
      <w:pPr>
        <w:pStyle w:val="Heading1"/>
      </w:pPr>
      <w:bookmarkStart w:id="5" w:name="O_993390"/>
      <w:bookmarkEnd w:id="5"/>
      <w:r w:rsidRPr="00FB3AFD">
        <w:t>Elements and Performance Criteria</w:t>
      </w:r>
    </w:p>
    <w:tbl>
      <w:tblPr>
        <w:tblW w:w="9520" w:type="dxa"/>
        <w:tblLayout w:type="fixed"/>
        <w:tblCellMar>
          <w:left w:w="62" w:type="dxa"/>
          <w:right w:w="62" w:type="dxa"/>
        </w:tblCellMar>
        <w:tblLook w:val="0000"/>
      </w:tblPr>
      <w:tblGrid>
        <w:gridCol w:w="2580"/>
        <w:gridCol w:w="6940"/>
      </w:tblGrid>
      <w:tr w:rsidTr="00A508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3AFD" w:rsidP="00FB3AFD">
            <w:pPr>
              <w:pStyle w:val="BodyText"/>
            </w:pPr>
            <w:r w:rsidRPr="00FB3AF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3AFD">
            <w:pPr>
              <w:pStyle w:val="BodyText"/>
              <w:rPr>
                <w:lang w:val="en-NZ"/>
              </w:rPr>
            </w:pPr>
            <w:r w:rsidRPr="00FB3AFD">
              <w:rPr>
                <w:rStyle w:val="SpecialBold"/>
              </w:rPr>
              <w:t>Performance Criteria</w:t>
            </w:r>
          </w:p>
        </w:tc>
      </w:tr>
      <w:tr w:rsidTr="00A5084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rPr>
                <w:rStyle w:val="Emphasis"/>
              </w:rPr>
              <w:t>Performance criteria describe the performance needed to demonstrate achievement of the element.</w:t>
            </w:r>
          </w:p>
        </w:tc>
      </w:tr>
      <w:tr w:rsidTr="00A508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 xml:space="preserve">1. Prepare for safe microbiological work </w:t>
            </w:r>
            <w:r w:rsidRPr="00FB3AFD">
              <w:t>using aseptic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1.1 Select work area, equipme</w:t>
            </w:r>
            <w:r w:rsidRPr="00FB3AFD">
              <w:t>nt and instructions for the safe handling of materials that may contain microorganisms</w:t>
            </w:r>
          </w:p>
          <w:p w:rsidR="00000000" w:rsidRPr="00FB3AFD" w:rsidP="00FB3AFD">
            <w:pPr>
              <w:pStyle w:val="BodyText"/>
            </w:pPr>
            <w:r w:rsidRPr="00FB3AFD">
              <w:t>1.2 Wear personal protective apparel</w:t>
            </w:r>
          </w:p>
          <w:p w:rsidR="00000000" w:rsidRPr="00FB3AFD" w:rsidP="00FB3AFD">
            <w:pPr>
              <w:pStyle w:val="BodyText"/>
            </w:pPr>
            <w:r w:rsidRPr="00FB3AFD">
              <w:t>1.3 Select relevant emergency equipment for timely response to microbiological accidents</w:t>
            </w:r>
          </w:p>
          <w:p w:rsidR="00000000" w:rsidRPr="00FB3AFD" w:rsidP="00FB3AFD">
            <w:pPr>
              <w:pStyle w:val="BodyText"/>
            </w:pPr>
            <w:r w:rsidRPr="00FB3AFD">
              <w:t>1.4 Apply correct disinfection procedures t</w:t>
            </w:r>
            <w:r w:rsidRPr="00FB3AFD">
              <w:t>o work areas before and after use</w:t>
            </w:r>
          </w:p>
          <w:p w:rsidR="00000000" w:rsidP="00FB3AFD">
            <w:pPr>
              <w:pStyle w:val="BodyText"/>
              <w:rPr>
                <w:lang w:val="en-NZ"/>
              </w:rPr>
            </w:pPr>
            <w:r w:rsidRPr="00FB3AFD">
              <w:t>1.5 Apply standard precautions when handling biological materials</w:t>
            </w:r>
          </w:p>
        </w:tc>
      </w:tr>
      <w:tr w:rsidTr="00A508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2. Process microbiological samples and undertake microscopy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2.1 Prepare thin smears of samples and stain</w:t>
            </w:r>
          </w:p>
          <w:p w:rsidR="00000000" w:rsidRPr="00FB3AFD" w:rsidP="00FB3AFD">
            <w:pPr>
              <w:pStyle w:val="BodyText"/>
            </w:pPr>
            <w:r w:rsidRPr="00FB3AFD">
              <w:t>2.2 Prepare liquid films of specimens for direct observation</w:t>
            </w:r>
          </w:p>
          <w:p w:rsidR="00000000" w:rsidRPr="00FB3AFD" w:rsidP="00FB3AFD">
            <w:pPr>
              <w:pStyle w:val="BodyText"/>
            </w:pPr>
            <w:r w:rsidRPr="00FB3AFD">
              <w:t>2.3 Concentrate relevant samples to facilitate microscopy</w:t>
            </w:r>
          </w:p>
          <w:p w:rsidR="00000000" w:rsidRPr="00FB3AFD" w:rsidP="00FB3AFD">
            <w:pPr>
              <w:pStyle w:val="BodyText"/>
            </w:pPr>
            <w:r w:rsidRPr="00FB3AFD">
              <w:t>2.4 Set up stereo and compound microscopes and identify causes of variations in image quality</w:t>
            </w:r>
          </w:p>
          <w:p w:rsidR="00000000" w:rsidRPr="00FB3AFD" w:rsidP="00FB3AFD">
            <w:pPr>
              <w:pStyle w:val="BodyText"/>
            </w:pPr>
            <w:r w:rsidRPr="00FB3AFD">
              <w:t>2.5 Examine dry, wet and stained microbiolo</w:t>
            </w:r>
            <w:r w:rsidRPr="00FB3AFD">
              <w:t>gical specimens</w:t>
            </w:r>
          </w:p>
          <w:p w:rsidR="00000000" w:rsidP="00FB3AFD">
            <w:pPr>
              <w:pStyle w:val="BodyText"/>
              <w:rPr>
                <w:lang w:val="en-NZ"/>
              </w:rPr>
            </w:pPr>
            <w:r w:rsidRPr="00FB3AFD">
              <w:t>2.6 Clean and store microscopes</w:t>
            </w:r>
          </w:p>
        </w:tc>
      </w:tr>
      <w:tr w:rsidTr="00A508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3. Apply aseptic techniques correctly to cultivate and isolate microorganisms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3.1 Prepare media for culturing cells</w:t>
            </w:r>
          </w:p>
          <w:p w:rsidR="00000000" w:rsidRPr="00FB3AFD" w:rsidP="00FB3AFD">
            <w:pPr>
              <w:pStyle w:val="BodyText"/>
            </w:pPr>
            <w:r w:rsidRPr="00FB3AFD">
              <w:t>3.2 Perform aseptic transfers of microorganisms to prepared liquid and solid media</w:t>
            </w:r>
          </w:p>
          <w:p w:rsidR="00000000" w:rsidRPr="00FB3AFD" w:rsidP="00FB3AFD">
            <w:pPr>
              <w:pStyle w:val="BodyText"/>
            </w:pPr>
            <w:r w:rsidRPr="00FB3AFD">
              <w:t>3.3 Stre</w:t>
            </w:r>
            <w:r w:rsidRPr="00FB3AFD">
              <w:t>ak bacteria onto media plates to isolate single colonies using aseptic technique</w:t>
            </w:r>
          </w:p>
          <w:p w:rsidR="00000000" w:rsidP="00FB3AFD">
            <w:pPr>
              <w:pStyle w:val="BodyText"/>
              <w:rPr>
                <w:lang w:val="en-NZ"/>
              </w:rPr>
            </w:pPr>
            <w:r w:rsidRPr="00FB3AFD">
              <w:t>3.4 Select temperature conditions and gaseous environments suitable for the growth of a range of common microorganisms</w:t>
            </w:r>
          </w:p>
        </w:tc>
      </w:tr>
      <w:tr w:rsidTr="00A508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4. Estimate the number of microorganisms in food and wa</w:t>
            </w:r>
            <w:r w:rsidRPr="00FB3AFD">
              <w:t>ter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4.1 Prepare samples for testing</w:t>
            </w:r>
          </w:p>
          <w:p w:rsidR="00000000" w:rsidRPr="00FB3AFD" w:rsidP="00FB3AFD">
            <w:pPr>
              <w:pStyle w:val="BodyText"/>
            </w:pPr>
            <w:r w:rsidRPr="00FB3AFD">
              <w:t>4.2 Carry out serial dilutions aseptically</w:t>
            </w:r>
          </w:p>
          <w:p w:rsidR="00000000" w:rsidRPr="00FB3AFD" w:rsidP="00FB3AFD">
            <w:pPr>
              <w:pStyle w:val="BodyText"/>
            </w:pPr>
            <w:r w:rsidRPr="00FB3AFD">
              <w:t>4.3 Estimate and record bacterial growth in the sample</w:t>
            </w:r>
          </w:p>
          <w:p w:rsidR="00000000" w:rsidP="00FB3AFD">
            <w:pPr>
              <w:pStyle w:val="BodyText"/>
              <w:rPr>
                <w:lang w:val="en-NZ"/>
              </w:rPr>
            </w:pPr>
            <w:r w:rsidRPr="00FB3AFD">
              <w:t>4.4 Calculate the bacterial load of the sample and report the results</w:t>
            </w:r>
          </w:p>
        </w:tc>
      </w:tr>
      <w:tr w:rsidTr="00A508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5. Perform and interpret tests to assist in</w:t>
            </w:r>
            <w:r w:rsidRPr="00FB3AFD">
              <w:t xml:space="preserve"> the identification of common bacterial genera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5.1 Perform tests on pure cultures to assist in the identification of major bacterial groups</w:t>
            </w:r>
          </w:p>
          <w:p w:rsidR="00000000" w:rsidRPr="00FB3AFD" w:rsidP="00FB3AFD">
            <w:pPr>
              <w:pStyle w:val="BodyText"/>
            </w:pPr>
            <w:r w:rsidRPr="00FB3AFD">
              <w:t>5.2 Prepare pure cultures selected from common bacterial genera</w:t>
            </w:r>
          </w:p>
          <w:p w:rsidR="00000000" w:rsidP="00FB3AFD">
            <w:pPr>
              <w:pStyle w:val="BodyText"/>
              <w:rPr>
                <w:lang w:val="en-NZ"/>
              </w:rPr>
            </w:pPr>
            <w:r w:rsidRPr="00FB3AFD">
              <w:t>5.3 Select and prepare stained specimens to demonstrate features and cellular characteristics of major bacterial groups</w:t>
            </w:r>
          </w:p>
        </w:tc>
      </w:tr>
      <w:tr w:rsidTr="00A508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 xml:space="preserve">6. Apply quality assurance procedures commonly used in a food </w:t>
            </w:r>
            <w:r w:rsidRPr="00FB3AFD">
              <w:t>testing laboratory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6.1 Apply controls used to monitor accuracy and precis</w:t>
            </w:r>
            <w:r w:rsidRPr="00FB3AFD">
              <w:t>ion of results in a microbiological laboratory</w:t>
            </w:r>
          </w:p>
          <w:p w:rsidR="00000000" w:rsidRPr="00FB3AFD" w:rsidP="00FB3AFD">
            <w:pPr>
              <w:pStyle w:val="BodyText"/>
            </w:pPr>
            <w:r w:rsidRPr="00FB3AFD">
              <w:t>6.2 Perform all tests in accordance with enterprise quality procedures</w:t>
            </w:r>
          </w:p>
          <w:p w:rsidR="00000000" w:rsidP="00FB3AFD">
            <w:pPr>
              <w:pStyle w:val="BodyText"/>
              <w:rPr>
                <w:lang w:val="en-NZ"/>
              </w:rPr>
            </w:pPr>
            <w:r w:rsidRPr="00FB3AFD">
              <w:t>6.3 Record and report all test data appropriately</w:t>
            </w:r>
          </w:p>
        </w:tc>
      </w:tr>
      <w:tr w:rsidTr="00A508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7. Interpret the results of laboratory testing and relate to the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7.1 Ac</w:t>
            </w:r>
            <w:r w:rsidRPr="00FB3AFD">
              <w:t>cess laboratory test results</w:t>
            </w:r>
          </w:p>
          <w:p w:rsidR="00000000" w:rsidRPr="00FB3AFD" w:rsidP="00FB3AFD">
            <w:pPr>
              <w:pStyle w:val="BodyText"/>
            </w:pPr>
            <w:r w:rsidRPr="00FB3AFD">
              <w:t>7.2 Analyse laboratory tests to identify allowable variances and critical limits in production</w:t>
            </w:r>
          </w:p>
          <w:p w:rsidR="00000000" w:rsidRPr="00FB3AFD" w:rsidP="00FB3AFD">
            <w:pPr>
              <w:pStyle w:val="BodyText"/>
            </w:pPr>
            <w:r w:rsidRPr="00FB3AFD">
              <w:t>7.3 Make adjustments to recipes or operating procedures to ensure critical limits are complied with</w:t>
            </w:r>
          </w:p>
          <w:p w:rsidR="00000000" w:rsidRPr="00FB3AFD" w:rsidP="00FB3AFD">
            <w:pPr>
              <w:pStyle w:val="BodyText"/>
            </w:pPr>
            <w:r w:rsidRPr="00FB3AFD">
              <w:t>7.4 Establish the need for furth</w:t>
            </w:r>
            <w:r w:rsidRPr="00FB3AFD">
              <w:t>er certified testing</w:t>
            </w:r>
          </w:p>
        </w:tc>
      </w:tr>
    </w:tbl>
    <w:p w:rsidR="00000000" w:rsidRPr="00FB3AFD" w:rsidP="00FB3AFD">
      <w:pPr>
        <w:pStyle w:val="BodyText"/>
      </w:pPr>
    </w:p>
    <w:p w:rsidR="00000000" w:rsidRPr="00FB3AFD" w:rsidP="00FB3AFD">
      <w:pPr>
        <w:pStyle w:val="AllowPageBreak"/>
      </w:pPr>
    </w:p>
    <w:p w:rsidR="00000000" w:rsidRPr="00FB3AFD" w:rsidP="00FB3AFD">
      <w:pPr>
        <w:pStyle w:val="Heading1"/>
      </w:pPr>
      <w:bookmarkStart w:id="6" w:name="O_993391"/>
      <w:bookmarkEnd w:id="6"/>
      <w:r w:rsidRPr="00FB3AFD">
        <w:t>Foundation Skills</w:t>
      </w:r>
    </w:p>
    <w:p w:rsidR="00000000" w:rsidRPr="00A50841" w:rsidP="00A50841">
      <w:pPr>
        <w:pStyle w:val="BodyText"/>
        <w:rPr>
          <w:i/>
        </w:rPr>
      </w:pPr>
      <w:r w:rsidRPr="00A5084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B3A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rPr>
                <w:rStyle w:val="SpecialBold"/>
              </w:rPr>
              <w:t>Description</w:t>
            </w:r>
          </w:p>
        </w:tc>
      </w:tr>
      <w:tr w:rsidTr="00FB3A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ListBullet"/>
            </w:pPr>
            <w:r w:rsidRPr="00FB3AFD">
              <w:t>Interpret codes of practice, regulations, and standards for food safety and critical limits of common bacterial genera</w:t>
            </w:r>
          </w:p>
          <w:p w:rsidR="00000000" w:rsidP="00FB3AFD">
            <w:pPr>
              <w:pStyle w:val="ListBullet"/>
              <w:rPr>
                <w:lang w:val="en-NZ"/>
              </w:rPr>
            </w:pPr>
            <w:r w:rsidRPr="00FB3AFD">
              <w:t>Interpret procedures and methods for food testing and use of testing equipment</w:t>
            </w:r>
          </w:p>
        </w:tc>
      </w:tr>
      <w:tr w:rsidTr="00FB3A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ListBullet"/>
            </w:pPr>
            <w:r w:rsidRPr="00FB3AFD">
              <w:t>Record and access laboratory test results, including critical limits and allowable variances for common types of bacteria found in foods</w:t>
            </w:r>
          </w:p>
          <w:p w:rsidR="00000000" w:rsidRPr="00FB3AFD" w:rsidP="00FB3AFD">
            <w:pPr>
              <w:pStyle w:val="ListBullet"/>
            </w:pPr>
            <w:r w:rsidRPr="00FB3AFD">
              <w:t>Ensure calibration procedures are adhered to</w:t>
            </w:r>
          </w:p>
        </w:tc>
      </w:tr>
    </w:tbl>
    <w:p w:rsidR="00000000" w:rsidRPr="00FB3AFD" w:rsidP="00FB3AFD">
      <w:pPr>
        <w:pStyle w:val="BodyText"/>
      </w:pPr>
    </w:p>
    <w:p w:rsidR="00000000" w:rsidRPr="00FB3AFD" w:rsidP="00FB3AFD">
      <w:pPr>
        <w:pStyle w:val="AllowPageBreak"/>
      </w:pPr>
    </w:p>
    <w:p w:rsidR="00000000" w:rsidRPr="00FB3AFD" w:rsidP="00FB3AFD">
      <w:pPr>
        <w:pStyle w:val="Heading1"/>
      </w:pPr>
      <w:bookmarkStart w:id="7" w:name="O_993393"/>
      <w:bookmarkEnd w:id="7"/>
      <w:r w:rsidRPr="00FB3AFD">
        <w:t>Unit Mapping Information</w:t>
      </w:r>
    </w:p>
    <w:tbl>
      <w:tblPr>
        <w:tblW w:w="9520" w:type="dxa"/>
        <w:tblLayout w:type="fixed"/>
        <w:tblCellMar>
          <w:left w:w="62" w:type="dxa"/>
          <w:right w:w="62" w:type="dxa"/>
        </w:tblCellMar>
        <w:tblLook w:val="0000"/>
      </w:tblPr>
      <w:tblGrid>
        <w:gridCol w:w="1871"/>
        <w:gridCol w:w="2128"/>
        <w:gridCol w:w="2409"/>
        <w:gridCol w:w="3112"/>
      </w:tblGrid>
      <w:tr w:rsidTr="00FB3AF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rPr>
                <w:rStyle w:val="SpecialBold"/>
              </w:rPr>
              <w:t>Equivalence status</w:t>
            </w:r>
          </w:p>
        </w:tc>
      </w:tr>
      <w:tr w:rsidTr="00FB3AF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FBPFST4004 Perform microbiological procedures in the food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FDFFST4004A Perform microbiological procedures in the food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AFD">
            <w:pPr>
              <w:pStyle w:val="BodyText"/>
              <w:rPr>
                <w:lang w:val="en-NZ"/>
              </w:rPr>
            </w:pPr>
            <w:r w:rsidRPr="00FB3AFD">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AFD" w:rsidP="00FB3AFD">
            <w:pPr>
              <w:pStyle w:val="BodyText"/>
            </w:pPr>
            <w:r w:rsidRPr="00FB3AFD">
              <w:t xml:space="preserve">Equivalent </w:t>
            </w:r>
            <w:r w:rsidRPr="00FB3AFD">
              <w:t>unit</w:t>
            </w:r>
          </w:p>
        </w:tc>
      </w:tr>
    </w:tbl>
    <w:p w:rsidR="00000000" w:rsidRPr="00FB3AFD" w:rsidP="00FB3AFD">
      <w:pPr>
        <w:pStyle w:val="BodyText"/>
      </w:pPr>
    </w:p>
    <w:p w:rsidR="00000000" w:rsidRPr="00FB3AFD" w:rsidP="00FB3AFD">
      <w:pPr>
        <w:pStyle w:val="AllowPageBreak"/>
      </w:pPr>
    </w:p>
    <w:p w:rsidR="00000000" w:rsidRPr="00FB3AFD" w:rsidP="00FB3AFD">
      <w:pPr>
        <w:pStyle w:val="Heading1"/>
      </w:pPr>
      <w:bookmarkStart w:id="8" w:name="O_993400"/>
      <w:bookmarkEnd w:id="8"/>
      <w:r w:rsidRPr="00FB3AFD">
        <w:t>Links</w:t>
      </w:r>
    </w:p>
    <w:p w:rsidR="00000000" w:rsidRPr="00FB3AFD" w:rsidP="00A50841">
      <w:pPr>
        <w:pStyle w:val="BodyText"/>
      </w:pPr>
      <w:r w:rsidRPr="00FB3AF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C3821">
        <w:rPr>
          <w:rStyle w:val="Hyperlink"/>
        </w:rPr>
        <w:t>https://vetnet.gov.au/Pages/TrainingDocs.aspx?q=78b15323-cd38-483e-aad7-1159b570a5c4</w:t>
      </w:r>
      <w:r>
        <w:fldChar w:fldCharType="end"/>
      </w:r>
    </w:p>
    <w:p w:rsidR="00000000" w:rsidRPr="00FB3AFD" w:rsidP="00FB3AFD"/>
    <w:sectPr w:rsidSect="00FB3A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FD" w:rsidRPr="00A50841" w:rsidP="00A50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841" w:rsidP="00FB3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841" w:rsidP="00FB3A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50841" w:rsidP="00FB3A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8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AFD" w:rsidRPr="00A50841" w:rsidP="00A508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841" w:rsidRPr="002D2AF8" w:rsidP="00FB3AFD">
    <w:pPr>
      <w:pStyle w:val="Header"/>
      <w:framePr w:wrap="around"/>
    </w:pPr>
    <w:r>
      <w:fldChar w:fldCharType="begin"/>
    </w:r>
    <w:r>
      <w:instrText xml:space="preserve"> TITLE   \* MERGEFORMAT </w:instrText>
    </w:r>
    <w:r>
      <w:fldChar w:fldCharType="separate"/>
    </w:r>
    <w:r>
      <w:t>FBPFST4004 Perform microbiological procedures in the 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50841" w:rsidP="00FB3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04E5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0CA7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AFD"/>
    <w:pPr>
      <w:spacing w:before="360" w:after="60"/>
      <w:outlineLvl w:val="0"/>
    </w:pPr>
    <w:rPr>
      <w:sz w:val="32"/>
    </w:rPr>
  </w:style>
  <w:style w:type="paragraph" w:styleId="Heading2">
    <w:name w:val="heading 2"/>
    <w:basedOn w:val="HeadingBase"/>
    <w:next w:val="BodyText"/>
    <w:link w:val="Heading2Char"/>
    <w:qFormat/>
    <w:rsid w:val="00FB3AFD"/>
    <w:pPr>
      <w:keepLines/>
      <w:spacing w:before="240" w:after="120"/>
      <w:outlineLvl w:val="1"/>
    </w:pPr>
    <w:rPr>
      <w:sz w:val="28"/>
      <w:szCs w:val="40"/>
    </w:rPr>
  </w:style>
  <w:style w:type="paragraph" w:styleId="Heading3">
    <w:name w:val="heading 3"/>
    <w:basedOn w:val="HeadingBase"/>
    <w:next w:val="BodyText"/>
    <w:link w:val="Heading3Char"/>
    <w:qFormat/>
    <w:rsid w:val="00FB3AFD"/>
    <w:pPr>
      <w:spacing w:before="180" w:after="120"/>
      <w:outlineLvl w:val="2"/>
    </w:pPr>
    <w:rPr>
      <w:spacing w:val="-10"/>
      <w:kern w:val="32"/>
    </w:rPr>
  </w:style>
  <w:style w:type="paragraph" w:styleId="Heading4">
    <w:name w:val="heading 4"/>
    <w:basedOn w:val="HeadingBase"/>
    <w:next w:val="BodyText"/>
    <w:link w:val="Heading4Char"/>
    <w:qFormat/>
    <w:rsid w:val="00FB3AFD"/>
    <w:pPr>
      <w:spacing w:before="160" w:after="120"/>
      <w:outlineLvl w:val="3"/>
    </w:pPr>
    <w:rPr>
      <w:sz w:val="22"/>
    </w:rPr>
  </w:style>
  <w:style w:type="paragraph" w:styleId="Heading5">
    <w:name w:val="heading 5"/>
    <w:basedOn w:val="HeadingBase"/>
    <w:next w:val="Normal"/>
    <w:link w:val="Heading5Char"/>
    <w:qFormat/>
    <w:rsid w:val="00FB3AFD"/>
    <w:pPr>
      <w:spacing w:before="80"/>
      <w:outlineLvl w:val="4"/>
    </w:pPr>
    <w:rPr>
      <w:color w:val="918585"/>
      <w:sz w:val="20"/>
    </w:rPr>
  </w:style>
  <w:style w:type="paragraph" w:styleId="Heading6">
    <w:name w:val="heading 6"/>
    <w:basedOn w:val="HeadingBase"/>
    <w:next w:val="Normal"/>
    <w:link w:val="Heading6Char"/>
    <w:qFormat/>
    <w:rsid w:val="00FB3AFD"/>
    <w:pPr>
      <w:spacing w:before="60"/>
      <w:outlineLvl w:val="5"/>
    </w:pPr>
    <w:rPr>
      <w:color w:val="918585"/>
      <w:sz w:val="20"/>
    </w:rPr>
  </w:style>
  <w:style w:type="paragraph" w:styleId="Heading7">
    <w:name w:val="heading 7"/>
    <w:basedOn w:val="Normal"/>
    <w:next w:val="Normal"/>
    <w:link w:val="Heading7Char"/>
    <w:qFormat/>
    <w:rsid w:val="00FB3AFD"/>
    <w:pPr>
      <w:ind w:left="720"/>
      <w:outlineLvl w:val="6"/>
    </w:pPr>
    <w:rPr>
      <w:i/>
    </w:rPr>
  </w:style>
  <w:style w:type="paragraph" w:styleId="Heading8">
    <w:name w:val="heading 8"/>
    <w:basedOn w:val="Normal"/>
    <w:next w:val="Normal"/>
    <w:link w:val="Heading8Char"/>
    <w:qFormat/>
    <w:rsid w:val="00FB3AFD"/>
    <w:pPr>
      <w:ind w:left="720"/>
      <w:outlineLvl w:val="7"/>
    </w:pPr>
    <w:rPr>
      <w:i/>
    </w:rPr>
  </w:style>
  <w:style w:type="paragraph" w:styleId="Heading9">
    <w:name w:val="heading 9"/>
    <w:basedOn w:val="Normal"/>
    <w:next w:val="Normal"/>
    <w:link w:val="Heading9Char"/>
    <w:qFormat/>
    <w:rsid w:val="00FB3AFD"/>
    <w:pPr>
      <w:ind w:left="720"/>
      <w:outlineLvl w:val="8"/>
    </w:pPr>
    <w:rPr>
      <w:i/>
    </w:rPr>
  </w:style>
  <w:style w:type="character" w:default="1" w:styleId="DefaultParagraphFont">
    <w:name w:val="Default Paragraph Font"/>
    <w:uiPriority w:val="1"/>
    <w:unhideWhenUsed/>
    <w:rsid w:val="00FB3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AFD"/>
  </w:style>
  <w:style w:type="character" w:customStyle="1" w:styleId="Heading1Char">
    <w:name w:val="Heading 1 Char"/>
    <w:basedOn w:val="DefaultParagraphFont"/>
    <w:link w:val="Heading1"/>
    <w:rsid w:val="00FB3AFD"/>
    <w:rPr>
      <w:rFonts w:ascii="Times New Roman" w:eastAsia="Times New Roman" w:hAnsi="Times New Roman" w:cs="Times New Roman"/>
      <w:b/>
      <w:sz w:val="32"/>
      <w:szCs w:val="20"/>
      <w:lang w:eastAsia="en-US"/>
    </w:rPr>
  </w:style>
  <w:style w:type="paragraph" w:styleId="BodyText">
    <w:name w:val="Body Text"/>
    <w:basedOn w:val="Normal"/>
    <w:link w:val="BodyTextChar"/>
    <w:rsid w:val="00FB3A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AFD"/>
    <w:rPr>
      <w:rFonts w:ascii="Times New Roman" w:eastAsia="Times New Roman" w:hAnsi="Times New Roman" w:cs="Times New Roman"/>
      <w:sz w:val="24"/>
      <w:lang w:eastAsia="en-US"/>
    </w:rPr>
  </w:style>
  <w:style w:type="paragraph" w:styleId="ListBullet">
    <w:name w:val="List Bullet"/>
    <w:basedOn w:val="List"/>
    <w:rsid w:val="00FB3AFD"/>
    <w:pPr>
      <w:numPr>
        <w:numId w:val="11"/>
      </w:numPr>
      <w:tabs>
        <w:tab w:val="clear" w:pos="340"/>
      </w:tabs>
      <w:spacing w:before="40" w:after="40"/>
    </w:pPr>
  </w:style>
  <w:style w:type="character" w:customStyle="1" w:styleId="SpecialBold">
    <w:name w:val="Special Bold"/>
    <w:basedOn w:val="DefaultParagraphFont"/>
    <w:rsid w:val="00FB3AFD"/>
    <w:rPr>
      <w:b/>
      <w:spacing w:val="0"/>
    </w:rPr>
  </w:style>
  <w:style w:type="character" w:styleId="Emphasis">
    <w:name w:val="Emphasis"/>
    <w:basedOn w:val="DefaultParagraphFont"/>
    <w:qFormat/>
    <w:rsid w:val="00FB3AFD"/>
    <w:rPr>
      <w:i/>
    </w:rPr>
  </w:style>
  <w:style w:type="paragraph" w:customStyle="1" w:styleId="SuperHeading">
    <w:name w:val="SuperHeading"/>
    <w:basedOn w:val="Normal"/>
    <w:rsid w:val="00FB3AFD"/>
    <w:pPr>
      <w:spacing w:before="240" w:after="120"/>
      <w:outlineLvl w:val="0"/>
    </w:pPr>
    <w:rPr>
      <w:rFonts w:ascii="Times New Roman" w:hAnsi="Times New Roman"/>
      <w:b/>
      <w:sz w:val="32"/>
    </w:rPr>
  </w:style>
  <w:style w:type="paragraph" w:customStyle="1" w:styleId="AllowPageBreak">
    <w:name w:val="AllowPageBreak"/>
    <w:rsid w:val="00FB3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AFD"/>
    <w:rPr>
      <w:rFonts w:ascii="Courier New" w:eastAsia="Times New Roman" w:hAnsi="Courier New" w:cs="Times New Roman"/>
      <w:i/>
      <w:szCs w:val="20"/>
      <w:lang w:eastAsia="en-US"/>
    </w:rPr>
  </w:style>
  <w:style w:type="paragraph" w:customStyle="1" w:styleId="HeadingBase">
    <w:name w:val="Heading Base"/>
    <w:rsid w:val="00FB3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AFD"/>
    <w:pPr>
      <w:tabs>
        <w:tab w:val="right" w:leader="dot" w:pos="9072"/>
      </w:tabs>
      <w:ind w:left="567"/>
    </w:pPr>
    <w:rPr>
      <w:szCs w:val="22"/>
    </w:rPr>
  </w:style>
  <w:style w:type="paragraph" w:customStyle="1" w:styleId="TOCBase">
    <w:name w:val="TOC Base"/>
    <w:rsid w:val="00FB3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AFD"/>
    <w:pPr>
      <w:tabs>
        <w:tab w:val="right" w:leader="dot" w:pos="9072"/>
      </w:tabs>
      <w:spacing w:before="40" w:after="40"/>
      <w:ind w:left="284"/>
    </w:pPr>
    <w:rPr>
      <w:rFonts w:ascii="Times New Roman" w:hAnsi="Times New Roman"/>
    </w:rPr>
  </w:style>
  <w:style w:type="paragraph" w:styleId="TOC1">
    <w:name w:val="toc 1"/>
    <w:basedOn w:val="TOCBase"/>
    <w:next w:val="Normal"/>
    <w:rsid w:val="00FB3A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AFD"/>
    <w:rPr>
      <w:rFonts w:ascii="Times New Roman" w:eastAsia="Times New Roman" w:hAnsi="Times New Roman" w:cs="Times New Roman"/>
      <w:sz w:val="16"/>
      <w:lang w:eastAsia="en-US"/>
    </w:rPr>
  </w:style>
  <w:style w:type="paragraph" w:styleId="Title">
    <w:name w:val="Title"/>
    <w:basedOn w:val="HeadingBase"/>
    <w:link w:val="TitleChar"/>
    <w:qFormat/>
    <w:rsid w:val="00FB3AFD"/>
    <w:pPr>
      <w:spacing w:before="5040"/>
      <w:jc w:val="center"/>
    </w:pPr>
    <w:rPr>
      <w:sz w:val="48"/>
      <w:szCs w:val="72"/>
      <w:lang w:val="en-US"/>
    </w:rPr>
  </w:style>
  <w:style w:type="character" w:customStyle="1" w:styleId="TitleChar">
    <w:name w:val="Title Char"/>
    <w:basedOn w:val="DefaultParagraphFont"/>
    <w:link w:val="Title"/>
    <w:rsid w:val="00FB3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AFD"/>
    <w:pPr>
      <w:tabs>
        <w:tab w:val="left" w:pos="3600"/>
        <w:tab w:val="left" w:pos="3958"/>
      </w:tabs>
    </w:pPr>
  </w:style>
  <w:style w:type="paragraph" w:styleId="List">
    <w:name w:val="List"/>
    <w:basedOn w:val="BodyText"/>
    <w:next w:val="BodyText"/>
    <w:rsid w:val="00FB3AFD"/>
    <w:pPr>
      <w:tabs>
        <w:tab w:val="left" w:pos="340"/>
      </w:tabs>
      <w:spacing w:before="60" w:after="60"/>
      <w:ind w:left="340" w:hanging="340"/>
    </w:pPr>
  </w:style>
  <w:style w:type="paragraph" w:customStyle="1" w:styleId="Note">
    <w:name w:val="Note"/>
    <w:basedOn w:val="BodyText"/>
    <w:rsid w:val="00FB3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AFD"/>
    <w:pPr>
      <w:framePr w:wrap="auto" w:hAnchor="text" w:y="6049"/>
    </w:pPr>
    <w:rPr>
      <w:color w:val="000000"/>
      <w:sz w:val="40"/>
    </w:rPr>
  </w:style>
  <w:style w:type="paragraph" w:customStyle="1" w:styleId="TOCTitle">
    <w:name w:val="TOCTitle"/>
    <w:basedOn w:val="Heading1"/>
    <w:rsid w:val="00FB3AFD"/>
    <w:pPr>
      <w:spacing w:after="240"/>
      <w:jc w:val="center"/>
      <w:outlineLvl w:val="9"/>
    </w:pPr>
    <w:rPr>
      <w:caps/>
    </w:rPr>
  </w:style>
  <w:style w:type="paragraph" w:customStyle="1" w:styleId="Version">
    <w:name w:val="Version"/>
    <w:rsid w:val="00FB3A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AFD"/>
    <w:pPr>
      <w:numPr>
        <w:numId w:val="12"/>
      </w:numPr>
      <w:tabs>
        <w:tab w:val="clear" w:pos="680"/>
      </w:tabs>
    </w:pPr>
  </w:style>
  <w:style w:type="paragraph" w:styleId="Index1">
    <w:name w:val="index 1"/>
    <w:basedOn w:val="Normal"/>
    <w:next w:val="Normal"/>
    <w:semiHidden/>
    <w:rsid w:val="00FB3AFD"/>
    <w:pPr>
      <w:keepNext w:val="0"/>
      <w:tabs>
        <w:tab w:val="right" w:pos="4176"/>
      </w:tabs>
      <w:ind w:left="198" w:hanging="198"/>
    </w:pPr>
    <w:rPr>
      <w:rFonts w:ascii="Garamond" w:hAnsi="Garamond"/>
    </w:rPr>
  </w:style>
  <w:style w:type="paragraph" w:styleId="IndexHeading">
    <w:name w:val="index heading"/>
    <w:basedOn w:val="Normal"/>
    <w:next w:val="Index1"/>
    <w:semiHidden/>
    <w:rsid w:val="00FB3AFD"/>
    <w:pPr>
      <w:spacing w:before="120" w:after="120"/>
    </w:pPr>
    <w:rPr>
      <w:rFonts w:ascii="Arial" w:hAnsi="Arial"/>
      <w:b/>
      <w:color w:val="918585"/>
      <w:sz w:val="24"/>
    </w:rPr>
  </w:style>
  <w:style w:type="paragraph" w:styleId="Header">
    <w:name w:val="header"/>
    <w:basedOn w:val="Normal"/>
    <w:link w:val="HeaderChar"/>
    <w:rsid w:val="00FB3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AFD"/>
    <w:rPr>
      <w:rFonts w:ascii="Times New Roman" w:eastAsia="Times New Roman" w:hAnsi="Times New Roman" w:cs="Times New Roman"/>
      <w:sz w:val="16"/>
      <w:szCs w:val="20"/>
      <w:lang w:val="en-GB" w:eastAsia="en-US"/>
    </w:rPr>
  </w:style>
  <w:style w:type="paragraph" w:customStyle="1" w:styleId="Chapter">
    <w:name w:val="Chapter"/>
    <w:basedOn w:val="Normal"/>
    <w:rsid w:val="00FB3AFD"/>
    <w:pPr>
      <w:spacing w:before="240"/>
    </w:pPr>
    <w:rPr>
      <w:rFonts w:ascii="Times New Roman" w:hAnsi="Times New Roman"/>
      <w:smallCaps/>
      <w:spacing w:val="80"/>
      <w:sz w:val="28"/>
    </w:rPr>
  </w:style>
  <w:style w:type="paragraph" w:customStyle="1" w:styleId="InChapter">
    <w:name w:val="InChapter"/>
    <w:basedOn w:val="Heading3"/>
    <w:rsid w:val="00FB3AFD"/>
    <w:pPr>
      <w:spacing w:after="240"/>
      <w:outlineLvl w:val="9"/>
    </w:pPr>
    <w:rPr>
      <w:noProof/>
    </w:rPr>
  </w:style>
  <w:style w:type="paragraph" w:styleId="Index2">
    <w:name w:val="index 2"/>
    <w:basedOn w:val="Normal"/>
    <w:next w:val="Normal"/>
    <w:semiHidden/>
    <w:rsid w:val="00FB3AFD"/>
    <w:pPr>
      <w:tabs>
        <w:tab w:val="right" w:pos="4176"/>
      </w:tabs>
      <w:ind w:left="568" w:hanging="284"/>
    </w:pPr>
    <w:rPr>
      <w:rFonts w:ascii="Garamond" w:hAnsi="Garamond"/>
    </w:rPr>
  </w:style>
  <w:style w:type="paragraph" w:customStyle="1" w:styleId="Byline">
    <w:name w:val="Byline"/>
    <w:rsid w:val="00FB3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AFD"/>
    <w:pPr>
      <w:tabs>
        <w:tab w:val="clear" w:pos="3600"/>
        <w:tab w:val="clear" w:pos="3958"/>
      </w:tabs>
      <w:jc w:val="right"/>
    </w:pPr>
  </w:style>
  <w:style w:type="paragraph" w:styleId="Caption">
    <w:name w:val="caption"/>
    <w:basedOn w:val="BodyText"/>
    <w:next w:val="Normal"/>
    <w:qFormat/>
    <w:rsid w:val="00FB3AFD"/>
    <w:pPr>
      <w:framePr w:w="2268" w:hSpace="181" w:vSpace="181" w:wrap="around" w:vAnchor="text" w:hAnchor="page" w:x="1135" w:y="285" w:anchorLock="1"/>
    </w:pPr>
    <w:rPr>
      <w:i/>
    </w:rPr>
  </w:style>
  <w:style w:type="paragraph" w:customStyle="1" w:styleId="MiniTOCTitle">
    <w:name w:val="MiniTOCTitle"/>
    <w:basedOn w:val="Heading4"/>
    <w:rsid w:val="00FB3AFD"/>
    <w:pPr>
      <w:spacing w:before="240"/>
      <w:outlineLvl w:val="9"/>
    </w:pPr>
    <w:rPr>
      <w:noProof/>
      <w:sz w:val="24"/>
    </w:rPr>
  </w:style>
  <w:style w:type="paragraph" w:customStyle="1" w:styleId="MiniTOCItem">
    <w:name w:val="MiniTOCItem"/>
    <w:basedOn w:val="ListBullet"/>
    <w:rsid w:val="00FB3AFD"/>
    <w:pPr>
      <w:numPr>
        <w:numId w:val="0"/>
      </w:numPr>
      <w:tabs>
        <w:tab w:val="right" w:leader="dot" w:pos="6521"/>
      </w:tabs>
      <w:spacing w:before="0" w:after="0"/>
    </w:pPr>
  </w:style>
  <w:style w:type="paragraph" w:customStyle="1" w:styleId="TOFTitle">
    <w:name w:val="TOFTitle"/>
    <w:basedOn w:val="TOCTitle"/>
    <w:rsid w:val="00FB3AFD"/>
  </w:style>
  <w:style w:type="paragraph" w:styleId="TableofFigures">
    <w:name w:val="table of figures"/>
    <w:basedOn w:val="Normal"/>
    <w:next w:val="Normal"/>
    <w:semiHidden/>
    <w:rsid w:val="00FB3AFD"/>
    <w:pPr>
      <w:tabs>
        <w:tab w:val="right" w:leader="dot" w:pos="9072"/>
      </w:tabs>
      <w:ind w:left="970" w:hanging="403"/>
    </w:pPr>
    <w:rPr>
      <w:rFonts w:ascii="Times New Roman" w:hAnsi="Times New Roman"/>
      <w:b/>
    </w:rPr>
  </w:style>
  <w:style w:type="paragraph" w:styleId="ListNumber">
    <w:name w:val="List Number"/>
    <w:basedOn w:val="List"/>
    <w:rsid w:val="00FB3AFD"/>
    <w:pPr>
      <w:numPr>
        <w:numId w:val="14"/>
      </w:numPr>
      <w:tabs>
        <w:tab w:val="clear" w:pos="340"/>
      </w:tabs>
    </w:pPr>
  </w:style>
  <w:style w:type="character" w:customStyle="1" w:styleId="WingdingSymbols">
    <w:name w:val="Wingding Symbols"/>
    <w:rsid w:val="00FB3AFD"/>
    <w:rPr>
      <w:rFonts w:ascii="Wingdings" w:hAnsi="Wingdings"/>
    </w:rPr>
  </w:style>
  <w:style w:type="paragraph" w:customStyle="1" w:styleId="TableHeading">
    <w:name w:val="Table Heading"/>
    <w:basedOn w:val="HeadingBase"/>
    <w:rsid w:val="00FB3AFD"/>
    <w:pPr>
      <w:keepLines/>
      <w:pBdr>
        <w:bottom w:val="single" w:sz="6" w:space="1" w:color="918585"/>
      </w:pBdr>
      <w:spacing w:before="240"/>
    </w:pPr>
  </w:style>
  <w:style w:type="character" w:customStyle="1" w:styleId="HotSpot">
    <w:name w:val="HotSpot"/>
    <w:rsid w:val="00FB3AFD"/>
    <w:rPr>
      <w:color w:val="0033CC"/>
      <w:u w:val="none"/>
    </w:rPr>
  </w:style>
  <w:style w:type="paragraph" w:customStyle="1" w:styleId="BodyTextRight">
    <w:name w:val="Body Text Right"/>
    <w:basedOn w:val="BodyText"/>
    <w:rsid w:val="00FB3AFD"/>
    <w:pPr>
      <w:spacing w:before="0" w:after="0"/>
      <w:jc w:val="right"/>
    </w:pPr>
  </w:style>
  <w:style w:type="paragraph" w:styleId="Index3">
    <w:name w:val="index 3"/>
    <w:basedOn w:val="ListNumber2"/>
    <w:next w:val="Normal"/>
    <w:semiHidden/>
    <w:rsid w:val="00FB3AFD"/>
    <w:pPr>
      <w:numPr>
        <w:numId w:val="0"/>
      </w:numPr>
      <w:tabs>
        <w:tab w:val="right" w:leader="dot" w:pos="4176"/>
      </w:tabs>
    </w:pPr>
  </w:style>
  <w:style w:type="paragraph" w:styleId="ListNumber2">
    <w:name w:val="List Number 2"/>
    <w:basedOn w:val="List2"/>
    <w:rsid w:val="00FB3AFD"/>
    <w:pPr>
      <w:numPr>
        <w:numId w:val="9"/>
      </w:numPr>
      <w:tabs>
        <w:tab w:val="clear" w:pos="1060"/>
      </w:tabs>
    </w:pPr>
  </w:style>
  <w:style w:type="paragraph" w:customStyle="1" w:styleId="MarginNote">
    <w:name w:val="Margin Note"/>
    <w:basedOn w:val="BodyText"/>
    <w:rsid w:val="00FB3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AFD"/>
    <w:rPr>
      <w:sz w:val="32"/>
    </w:rPr>
  </w:style>
  <w:style w:type="paragraph" w:customStyle="1" w:styleId="HeadingProcedure">
    <w:name w:val="Heading Procedure"/>
    <w:basedOn w:val="HeadingBase"/>
    <w:next w:val="Normal"/>
    <w:rsid w:val="00FB3AFD"/>
    <w:pPr>
      <w:tabs>
        <w:tab w:val="left" w:pos="0"/>
      </w:tabs>
      <w:spacing w:before="120" w:after="60"/>
    </w:pPr>
    <w:rPr>
      <w:i/>
      <w:color w:val="918585"/>
      <w:sz w:val="22"/>
    </w:rPr>
  </w:style>
  <w:style w:type="paragraph" w:customStyle="1" w:styleId="TableBodyText">
    <w:name w:val="Table Body Text"/>
    <w:basedOn w:val="BodyText"/>
    <w:rsid w:val="00FB3AFD"/>
    <w:pPr>
      <w:spacing w:before="60" w:after="60"/>
    </w:pPr>
  </w:style>
  <w:style w:type="paragraph" w:styleId="ListContinue">
    <w:name w:val="List Continue"/>
    <w:basedOn w:val="List"/>
    <w:rsid w:val="00FB3AFD"/>
    <w:pPr>
      <w:ind w:firstLine="0"/>
    </w:pPr>
  </w:style>
  <w:style w:type="paragraph" w:customStyle="1" w:styleId="ListNote">
    <w:name w:val="List Note"/>
    <w:basedOn w:val="List"/>
    <w:rsid w:val="00FB3AFD"/>
    <w:pPr>
      <w:pBdr>
        <w:top w:val="single" w:sz="6" w:space="2" w:color="918585"/>
        <w:bottom w:val="single" w:sz="6" w:space="2" w:color="918585"/>
      </w:pBdr>
      <w:tabs>
        <w:tab w:val="left" w:pos="1021"/>
      </w:tabs>
      <w:ind w:firstLine="0"/>
    </w:pPr>
  </w:style>
  <w:style w:type="paragraph" w:customStyle="1" w:styleId="Warning">
    <w:name w:val="Warning"/>
    <w:basedOn w:val="BodyText"/>
    <w:rsid w:val="00FB3AFD"/>
    <w:pPr>
      <w:shd w:val="clear" w:color="auto" w:fill="D9D9D9"/>
      <w:tabs>
        <w:tab w:val="left" w:pos="992"/>
      </w:tabs>
      <w:ind w:left="119" w:right="119"/>
    </w:pPr>
    <w:rPr>
      <w:sz w:val="20"/>
    </w:rPr>
  </w:style>
  <w:style w:type="paragraph" w:customStyle="1" w:styleId="MarginIcons">
    <w:name w:val="Margin Icons"/>
    <w:basedOn w:val="BodyText"/>
    <w:rsid w:val="00FB3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AFD"/>
    <w:rPr>
      <w:rFonts w:ascii="Courier New" w:hAnsi="Courier New"/>
    </w:rPr>
  </w:style>
  <w:style w:type="paragraph" w:customStyle="1" w:styleId="NoteBullet">
    <w:name w:val="Note Bullet"/>
    <w:basedOn w:val="Note"/>
    <w:rsid w:val="00FB3AFD"/>
    <w:pPr>
      <w:tabs>
        <w:tab w:val="clear" w:pos="680"/>
      </w:tabs>
      <w:spacing w:before="60" w:after="60"/>
    </w:pPr>
  </w:style>
  <w:style w:type="paragraph" w:customStyle="1" w:styleId="SubHeading2">
    <w:name w:val="SubHeading2"/>
    <w:basedOn w:val="HeadingBase"/>
    <w:rsid w:val="00FB3AFD"/>
    <w:pPr>
      <w:spacing w:before="240" w:after="60"/>
    </w:pPr>
    <w:rPr>
      <w:sz w:val="20"/>
    </w:rPr>
  </w:style>
  <w:style w:type="paragraph" w:customStyle="1" w:styleId="SubHeading1">
    <w:name w:val="SubHeading1"/>
    <w:basedOn w:val="HeadingBase"/>
    <w:rsid w:val="00FB3AFD"/>
    <w:pPr>
      <w:spacing w:before="240" w:after="60"/>
    </w:pPr>
    <w:rPr>
      <w:color w:val="918585"/>
      <w:sz w:val="22"/>
    </w:rPr>
  </w:style>
  <w:style w:type="paragraph" w:customStyle="1" w:styleId="SideHeading">
    <w:name w:val="Side Heading"/>
    <w:basedOn w:val="HeadingBase"/>
    <w:rsid w:val="00FB3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AFD"/>
    <w:pPr>
      <w:numPr>
        <w:numId w:val="10"/>
      </w:numPr>
    </w:pPr>
  </w:style>
  <w:style w:type="paragraph" w:styleId="PlainText">
    <w:name w:val="Plain Text"/>
    <w:basedOn w:val="Normal"/>
    <w:link w:val="PlainTextChar"/>
    <w:rsid w:val="00FB3AFD"/>
    <w:rPr>
      <w:sz w:val="20"/>
    </w:rPr>
  </w:style>
  <w:style w:type="character" w:customStyle="1" w:styleId="PlainTextChar">
    <w:name w:val="Plain Text Char"/>
    <w:basedOn w:val="DefaultParagraphFont"/>
    <w:link w:val="PlainText"/>
    <w:rsid w:val="00FB3AFD"/>
    <w:rPr>
      <w:rFonts w:ascii="Courier New" w:eastAsia="Times New Roman" w:hAnsi="Courier New" w:cs="Times New Roman"/>
      <w:sz w:val="20"/>
      <w:szCs w:val="20"/>
      <w:lang w:eastAsia="en-US"/>
    </w:rPr>
  </w:style>
  <w:style w:type="character" w:customStyle="1" w:styleId="MenuOption">
    <w:name w:val="Menu Option"/>
    <w:basedOn w:val="DefaultParagraphFont"/>
    <w:rsid w:val="00FB3AFD"/>
    <w:rPr>
      <w:b/>
      <w:smallCaps/>
    </w:rPr>
  </w:style>
  <w:style w:type="paragraph" w:customStyle="1" w:styleId="TableListNumber">
    <w:name w:val="Table List Number"/>
    <w:basedOn w:val="ListNumber"/>
    <w:rsid w:val="00FB3AFD"/>
    <w:pPr>
      <w:numPr>
        <w:numId w:val="0"/>
      </w:numPr>
    </w:pPr>
  </w:style>
  <w:style w:type="paragraph" w:styleId="TOC4">
    <w:name w:val="toc 4"/>
    <w:basedOn w:val="TOCBase"/>
    <w:next w:val="Normal"/>
    <w:semiHidden/>
    <w:rsid w:val="00FB3AFD"/>
    <w:pPr>
      <w:tabs>
        <w:tab w:val="right" w:leader="dot" w:pos="9071"/>
      </w:tabs>
      <w:ind w:left="1701"/>
    </w:pPr>
  </w:style>
  <w:style w:type="paragraph" w:customStyle="1" w:styleId="ListAlpha">
    <w:name w:val="List Alpha"/>
    <w:basedOn w:val="List"/>
    <w:rsid w:val="00FB3AFD"/>
    <w:pPr>
      <w:numPr>
        <w:numId w:val="8"/>
      </w:numPr>
    </w:pPr>
  </w:style>
  <w:style w:type="paragraph" w:customStyle="1" w:styleId="ListAlpha2">
    <w:name w:val="List Alpha 2"/>
    <w:basedOn w:val="List2"/>
    <w:rsid w:val="00FB3AFD"/>
    <w:pPr>
      <w:numPr>
        <w:numId w:val="7"/>
      </w:numPr>
    </w:pPr>
  </w:style>
  <w:style w:type="paragraph" w:styleId="List2">
    <w:name w:val="List 2"/>
    <w:basedOn w:val="BodyText"/>
    <w:rsid w:val="00FB3AFD"/>
    <w:pPr>
      <w:tabs>
        <w:tab w:val="left" w:pos="680"/>
      </w:tabs>
      <w:spacing w:before="60" w:after="60"/>
      <w:ind w:left="680" w:hanging="340"/>
    </w:pPr>
  </w:style>
  <w:style w:type="paragraph" w:styleId="List3">
    <w:name w:val="List 3"/>
    <w:basedOn w:val="BodyText"/>
    <w:rsid w:val="00FB3AFD"/>
    <w:pPr>
      <w:tabs>
        <w:tab w:val="left" w:pos="1021"/>
      </w:tabs>
      <w:spacing w:before="60" w:after="60"/>
      <w:ind w:left="1020" w:hanging="340"/>
    </w:pPr>
  </w:style>
  <w:style w:type="paragraph" w:styleId="List4">
    <w:name w:val="List 4"/>
    <w:basedOn w:val="BodyText"/>
    <w:rsid w:val="00FB3AFD"/>
    <w:pPr>
      <w:tabs>
        <w:tab w:val="left" w:pos="1361"/>
      </w:tabs>
      <w:spacing w:before="60" w:after="60"/>
      <w:ind w:left="1361" w:hanging="340"/>
    </w:pPr>
  </w:style>
  <w:style w:type="paragraph" w:styleId="List5">
    <w:name w:val="List 5"/>
    <w:basedOn w:val="BodyText"/>
    <w:rsid w:val="00FB3AFD"/>
    <w:pPr>
      <w:tabs>
        <w:tab w:val="left" w:pos="1701"/>
      </w:tabs>
      <w:spacing w:before="60" w:after="60"/>
      <w:ind w:left="1701" w:hanging="340"/>
    </w:pPr>
  </w:style>
  <w:style w:type="paragraph" w:styleId="ListBullet3">
    <w:name w:val="List Bullet 3"/>
    <w:basedOn w:val="List3"/>
    <w:rsid w:val="00FB3AFD"/>
    <w:pPr>
      <w:numPr>
        <w:numId w:val="13"/>
      </w:numPr>
      <w:tabs>
        <w:tab w:val="clear" w:pos="1021"/>
      </w:tabs>
      <w:ind w:left="1037" w:hanging="357"/>
    </w:pPr>
  </w:style>
  <w:style w:type="paragraph" w:styleId="ListBullet4">
    <w:name w:val="List Bullet 4"/>
    <w:basedOn w:val="List4"/>
    <w:rsid w:val="00FB3AFD"/>
    <w:pPr>
      <w:numPr>
        <w:numId w:val="2"/>
      </w:numPr>
      <w:tabs>
        <w:tab w:val="clear" w:pos="1361"/>
      </w:tabs>
    </w:pPr>
  </w:style>
  <w:style w:type="paragraph" w:styleId="ListBullet5">
    <w:name w:val="List Bullet 5"/>
    <w:basedOn w:val="List5"/>
    <w:rsid w:val="00FB3AFD"/>
    <w:pPr>
      <w:numPr>
        <w:numId w:val="3"/>
      </w:numPr>
    </w:pPr>
  </w:style>
  <w:style w:type="paragraph" w:styleId="ListContinue2">
    <w:name w:val="List Continue 2"/>
    <w:basedOn w:val="List2"/>
    <w:rsid w:val="00FB3AFD"/>
    <w:pPr>
      <w:ind w:firstLine="0"/>
    </w:pPr>
  </w:style>
  <w:style w:type="paragraph" w:styleId="ListContinue3">
    <w:name w:val="List Continue 3"/>
    <w:basedOn w:val="List3"/>
    <w:rsid w:val="00FB3AFD"/>
    <w:pPr>
      <w:ind w:left="1021" w:firstLine="0"/>
    </w:pPr>
  </w:style>
  <w:style w:type="paragraph" w:styleId="ListContinue4">
    <w:name w:val="List Continue 4"/>
    <w:basedOn w:val="List4"/>
    <w:rsid w:val="00FB3AFD"/>
    <w:pPr>
      <w:ind w:firstLine="0"/>
    </w:pPr>
  </w:style>
  <w:style w:type="paragraph" w:styleId="ListContinue5">
    <w:name w:val="List Continue 5"/>
    <w:basedOn w:val="List5"/>
    <w:rsid w:val="00FB3AFD"/>
    <w:pPr>
      <w:ind w:firstLine="0"/>
    </w:pPr>
  </w:style>
  <w:style w:type="paragraph" w:styleId="ListNumber3">
    <w:name w:val="List Number 3"/>
    <w:basedOn w:val="List3"/>
    <w:rsid w:val="00FB3AFD"/>
    <w:pPr>
      <w:numPr>
        <w:numId w:val="4"/>
      </w:numPr>
    </w:pPr>
  </w:style>
  <w:style w:type="paragraph" w:styleId="ListNumber4">
    <w:name w:val="List Number 4"/>
    <w:basedOn w:val="List4"/>
    <w:rsid w:val="00FB3AFD"/>
    <w:pPr>
      <w:numPr>
        <w:numId w:val="5"/>
      </w:numPr>
    </w:pPr>
  </w:style>
  <w:style w:type="paragraph" w:styleId="ListNumber5">
    <w:name w:val="List Number 5"/>
    <w:basedOn w:val="List5"/>
    <w:rsid w:val="00FB3AFD"/>
    <w:pPr>
      <w:numPr>
        <w:numId w:val="6"/>
      </w:numPr>
    </w:pPr>
  </w:style>
  <w:style w:type="paragraph" w:styleId="BlockText">
    <w:name w:val="Block Text"/>
    <w:basedOn w:val="Normal"/>
    <w:rsid w:val="00FB3AFD"/>
    <w:pPr>
      <w:spacing w:after="120"/>
      <w:ind w:left="1440" w:right="1440"/>
    </w:pPr>
  </w:style>
  <w:style w:type="character" w:customStyle="1" w:styleId="Subscript">
    <w:name w:val="Subscript"/>
    <w:basedOn w:val="DefaultParagraphFont"/>
    <w:rsid w:val="00FB3AFD"/>
    <w:rPr>
      <w:sz w:val="16"/>
      <w:vertAlign w:val="subscript"/>
    </w:rPr>
  </w:style>
  <w:style w:type="character" w:customStyle="1" w:styleId="Superscript">
    <w:name w:val="Superscript"/>
    <w:basedOn w:val="DefaultParagraphFont"/>
    <w:rsid w:val="00FB3AFD"/>
    <w:rPr>
      <w:sz w:val="16"/>
      <w:vertAlign w:val="superscript"/>
    </w:rPr>
  </w:style>
  <w:style w:type="character" w:customStyle="1" w:styleId="Symbols">
    <w:name w:val="Symbols"/>
    <w:basedOn w:val="DefaultParagraphFont"/>
    <w:rsid w:val="00FB3AFD"/>
    <w:rPr>
      <w:rFonts w:ascii="Symbol" w:hAnsi="Symbol"/>
    </w:rPr>
  </w:style>
  <w:style w:type="character" w:customStyle="1" w:styleId="MenuOptions">
    <w:name w:val="Menu Options"/>
    <w:basedOn w:val="DefaultParagraphFont"/>
    <w:rsid w:val="00FB3AFD"/>
    <w:rPr>
      <w:rFonts w:ascii="Arial Narrow" w:hAnsi="Arial Narrow"/>
      <w:smallCaps/>
    </w:rPr>
  </w:style>
  <w:style w:type="character" w:customStyle="1" w:styleId="Buttons">
    <w:name w:val="Buttons"/>
    <w:basedOn w:val="DefaultParagraphFont"/>
    <w:rsid w:val="00FB3AFD"/>
    <w:rPr>
      <w:b/>
    </w:rPr>
  </w:style>
  <w:style w:type="character" w:customStyle="1" w:styleId="Underlined">
    <w:name w:val="Underlined"/>
    <w:basedOn w:val="DefaultParagraphFont"/>
    <w:rsid w:val="00FB3AFD"/>
    <w:rPr>
      <w:u w:val="single"/>
    </w:rPr>
  </w:style>
  <w:style w:type="paragraph" w:customStyle="1" w:styleId="TableBodyTextRight">
    <w:name w:val="Table Body Text Right"/>
    <w:basedOn w:val="TableBodyText"/>
    <w:rsid w:val="00FB3AFD"/>
    <w:pPr>
      <w:widowControl w:val="0"/>
      <w:autoSpaceDE w:val="0"/>
      <w:autoSpaceDN w:val="0"/>
      <w:adjustRightInd w:val="0"/>
      <w:jc w:val="right"/>
    </w:pPr>
    <w:rPr>
      <w:rFonts w:cs="Arial"/>
      <w:szCs w:val="18"/>
    </w:rPr>
  </w:style>
  <w:style w:type="paragraph" w:customStyle="1" w:styleId="CopyrightText">
    <w:name w:val="Copyright Text"/>
    <w:basedOn w:val="BodyText"/>
    <w:rsid w:val="00FB3AFD"/>
    <w:rPr>
      <w:sz w:val="18"/>
    </w:rPr>
  </w:style>
  <w:style w:type="paragraph" w:customStyle="1" w:styleId="BodySmallRight">
    <w:name w:val="Body Small Right"/>
    <w:basedOn w:val="BodyTextRight"/>
    <w:rsid w:val="00FB3AFD"/>
    <w:rPr>
      <w:sz w:val="18"/>
      <w:szCs w:val="18"/>
    </w:rPr>
  </w:style>
  <w:style w:type="paragraph" w:customStyle="1" w:styleId="MarginEdition">
    <w:name w:val="Margin Edition"/>
    <w:basedOn w:val="MarginNote"/>
    <w:rsid w:val="00FB3AFD"/>
    <w:pPr>
      <w:spacing w:before="0" w:after="0"/>
    </w:pPr>
    <w:rPr>
      <w:rFonts w:ascii="Times New Roman" w:hAnsi="Times New Roman"/>
      <w:color w:val="999999"/>
    </w:rPr>
  </w:style>
  <w:style w:type="paragraph" w:customStyle="1" w:styleId="Spacer">
    <w:name w:val="Spacer"/>
    <w:basedOn w:val="Normal"/>
    <w:rsid w:val="00FB3AFD"/>
    <w:rPr>
      <w:sz w:val="2"/>
      <w:szCs w:val="2"/>
    </w:rPr>
  </w:style>
  <w:style w:type="character" w:customStyle="1" w:styleId="Small">
    <w:name w:val="Small"/>
    <w:basedOn w:val="DefaultParagraphFont"/>
    <w:rsid w:val="00FB3AFD"/>
    <w:rPr>
      <w:sz w:val="16"/>
    </w:rPr>
  </w:style>
  <w:style w:type="paragraph" w:customStyle="1" w:styleId="WideTable">
    <w:name w:val="Wide Table"/>
    <w:basedOn w:val="Normal"/>
    <w:rsid w:val="00FB3AFD"/>
    <w:pPr>
      <w:ind w:left="-1418"/>
    </w:pPr>
    <w:rPr>
      <w:sz w:val="2"/>
      <w:szCs w:val="2"/>
    </w:rPr>
  </w:style>
  <w:style w:type="character" w:styleId="PageNumber">
    <w:name w:val="page number"/>
    <w:basedOn w:val="DefaultParagraphFont"/>
    <w:rsid w:val="00FB3AFD"/>
  </w:style>
  <w:style w:type="paragraph" w:styleId="Quote">
    <w:name w:val="Quote"/>
    <w:basedOn w:val="Heading1"/>
    <w:link w:val="QuoteChar"/>
    <w:qFormat/>
    <w:rsid w:val="00FB3AFD"/>
    <w:rPr>
      <w:b w:val="0"/>
      <w:sz w:val="72"/>
      <w:szCs w:val="72"/>
      <w:lang w:val="en-NZ"/>
    </w:rPr>
  </w:style>
  <w:style w:type="character" w:customStyle="1" w:styleId="QuoteChar">
    <w:name w:val="Quote Char"/>
    <w:basedOn w:val="DefaultParagraphFont"/>
    <w:link w:val="Quote"/>
    <w:rsid w:val="00FB3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AFD"/>
    <w:pPr>
      <w:pageBreakBefore/>
    </w:pPr>
  </w:style>
  <w:style w:type="paragraph" w:customStyle="1" w:styleId="Border">
    <w:name w:val="Border"/>
    <w:basedOn w:val="Normal"/>
    <w:qFormat/>
    <w:rsid w:val="00FB3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AFD"/>
    <w:rPr>
      <w:b/>
      <w:bCs/>
      <w:i/>
      <w:iCs/>
      <w:color w:val="auto"/>
    </w:rPr>
  </w:style>
  <w:style w:type="paragraph" w:styleId="IntenseQuote">
    <w:name w:val="Intense Quote"/>
    <w:basedOn w:val="Normal"/>
    <w:next w:val="Normal"/>
    <w:link w:val="IntenseQuoteChar"/>
    <w:uiPriority w:val="30"/>
    <w:qFormat/>
    <w:rsid w:val="00FB3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AFD"/>
    <w:rPr>
      <w:smallCaps/>
      <w:color w:val="auto"/>
      <w:u w:val="single"/>
    </w:rPr>
  </w:style>
  <w:style w:type="character" w:styleId="IntenseReference">
    <w:name w:val="Intense Reference"/>
    <w:basedOn w:val="DefaultParagraphFont"/>
    <w:uiPriority w:val="32"/>
    <w:qFormat/>
    <w:rsid w:val="00FB3AFD"/>
    <w:rPr>
      <w:b/>
      <w:bCs/>
      <w:smallCaps/>
      <w:color w:val="auto"/>
      <w:spacing w:val="5"/>
      <w:u w:val="single"/>
    </w:rPr>
  </w:style>
  <w:style w:type="paragraph" w:customStyle="1" w:styleId="2ColumnHeading">
    <w:name w:val="2Column Heading"/>
    <w:basedOn w:val="BodyText"/>
    <w:qFormat/>
    <w:rsid w:val="00FB3AFD"/>
    <w:pPr>
      <w:spacing w:after="60"/>
      <w:ind w:left="-2268"/>
    </w:pPr>
    <w:rPr>
      <w:b/>
    </w:rPr>
  </w:style>
  <w:style w:type="paragraph" w:customStyle="1" w:styleId="Heading1TOC">
    <w:name w:val="Heading1 TOC"/>
    <w:basedOn w:val="Normal"/>
    <w:qFormat/>
    <w:rsid w:val="00FB3AFD"/>
    <w:pPr>
      <w:spacing w:before="240" w:after="120"/>
    </w:pPr>
    <w:rPr>
      <w:rFonts w:ascii="Times New Roman" w:hAnsi="Times New Roman"/>
      <w:b/>
      <w:sz w:val="32"/>
    </w:rPr>
  </w:style>
  <w:style w:type="paragraph" w:customStyle="1" w:styleId="Heading2TOC">
    <w:name w:val="Heading2 TOC"/>
    <w:basedOn w:val="Normal"/>
    <w:qFormat/>
    <w:rsid w:val="00FB3AFD"/>
    <w:pPr>
      <w:spacing w:before="240" w:after="60"/>
    </w:pPr>
    <w:rPr>
      <w:rFonts w:ascii="Times New Roman" w:hAnsi="Times New Roman"/>
      <w:b/>
      <w:sz w:val="28"/>
    </w:rPr>
  </w:style>
  <w:style w:type="character" w:customStyle="1" w:styleId="Underline">
    <w:name w:val="Underline"/>
    <w:basedOn w:val="DefaultParagraphFont"/>
    <w:qFormat/>
    <w:rsid w:val="00FB3AFD"/>
    <w:rPr>
      <w:u w:val="single"/>
    </w:rPr>
  </w:style>
  <w:style w:type="character" w:customStyle="1" w:styleId="BoldandItalics">
    <w:name w:val="Bold and Italics"/>
    <w:qFormat/>
    <w:rsid w:val="00FB3AFD"/>
    <w:rPr>
      <w:b/>
      <w:i/>
      <w:u w:val="none"/>
    </w:rPr>
  </w:style>
  <w:style w:type="paragraph" w:styleId="BalloonText">
    <w:name w:val="Balloon Text"/>
    <w:basedOn w:val="Normal"/>
    <w:link w:val="BalloonTextChar"/>
    <w:rsid w:val="00FB3AFD"/>
    <w:rPr>
      <w:rFonts w:ascii="Tahoma" w:hAnsi="Tahoma" w:cs="Tahoma"/>
      <w:sz w:val="16"/>
      <w:szCs w:val="16"/>
    </w:rPr>
  </w:style>
  <w:style w:type="character" w:customStyle="1" w:styleId="BalloonTextChar">
    <w:name w:val="Balloon Text Char"/>
    <w:basedOn w:val="DefaultParagraphFont"/>
    <w:link w:val="BalloonText"/>
    <w:rsid w:val="00FB3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A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AFD"/>
    <w:rPr>
      <w:b/>
      <w:color w:val="660033"/>
      <w:spacing w:val="0"/>
    </w:rPr>
  </w:style>
  <w:style w:type="paragraph" w:customStyle="1" w:styleId="Nameditemlist">
    <w:name w:val="Named item list"/>
    <w:basedOn w:val="BodyText"/>
    <w:qFormat/>
    <w:rsid w:val="00FB3AFD"/>
    <w:pPr>
      <w:tabs>
        <w:tab w:val="left" w:pos="2835"/>
      </w:tabs>
      <w:ind w:left="2835" w:hanging="2835"/>
    </w:pPr>
  </w:style>
  <w:style w:type="paragraph" w:customStyle="1" w:styleId="BodyTextnopadding">
    <w:name w:val="Body Text no padding"/>
    <w:basedOn w:val="BodyText"/>
    <w:qFormat/>
    <w:rsid w:val="00FB3AFD"/>
    <w:pPr>
      <w:spacing w:before="0" w:after="0"/>
    </w:pPr>
  </w:style>
  <w:style w:type="paragraph" w:customStyle="1" w:styleId="BodyTextBold">
    <w:name w:val="Body Text Bold"/>
    <w:basedOn w:val="BodyText"/>
    <w:qFormat/>
    <w:rsid w:val="00FB3AFD"/>
    <w:rPr>
      <w:b/>
    </w:rPr>
  </w:style>
  <w:style w:type="character" w:styleId="Hyperlink">
    <w:name w:val="Hyperlink"/>
    <w:basedOn w:val="DefaultParagraphFont"/>
    <w:uiPriority w:val="99"/>
    <w:unhideWhenUsed/>
    <w:rsid w:val="00A508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4535</Characters>
  <Application>Microsoft Office Word</Application>
  <DocSecurity>0</DocSecurity>
  <Lines>161</Lines>
  <Paragraphs>92</Paragraphs>
  <ScaleCrop>false</ScaleCrop>
  <Company>Author-it Software Corporation Ltd.</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FBPFST4004 Perform microbiological procedures in the food industry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2025-02-21T07:09:00Z</dcterms:created>
  <dcterms:modified xsi:type="dcterms:W3CDTF">2025-02-21T07:09:00Z</dcterms:modified>
</cp:coreProperties>
</file>