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874" w:rsidP="00EE5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FBPFST4003 Apply digital technology in food processing</w:t>
      </w:r>
      <w:r>
        <w:fldChar w:fldCharType="end"/>
      </w:r>
    </w:p>
    <w:p w:rsidR="00EE5874" w:rsidP="00EE5874">
      <w:pPr>
        <w:pStyle w:val="Version"/>
        <w:sectPr w:rsidSect="00D55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FA3" w:rsidP="00D55FA3">
      <w:pPr>
        <w:pStyle w:val="SuperHeading"/>
      </w:pPr>
      <w:r w:rsidRPr="00D55FA3">
        <w:t>Assessment Requirements for FBPFST4003 Apply digital technology in food processing</w:t>
      </w:r>
    </w:p>
    <w:p w:rsidR="00000000" w:rsidRPr="00D55FA3" w:rsidP="00D55FA3">
      <w:pPr>
        <w:pStyle w:val="Heading1"/>
      </w:pPr>
      <w:bookmarkStart w:id="1" w:name="O_993376"/>
      <w:bookmarkEnd w:id="1"/>
      <w:r w:rsidRPr="00D55F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5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A3" w:rsidP="00D55FA3">
            <w:pPr>
              <w:pStyle w:val="BodyText"/>
            </w:pPr>
            <w:r w:rsidRPr="00D55FA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A3">
            <w:pPr>
              <w:pStyle w:val="BodyText"/>
              <w:rPr>
                <w:lang w:val="en-NZ"/>
              </w:rPr>
            </w:pPr>
            <w:r w:rsidRPr="00D55FA3">
              <w:rPr>
                <w:rStyle w:val="SpecialBold"/>
              </w:rPr>
              <w:t>Comments</w:t>
            </w:r>
          </w:p>
        </w:tc>
      </w:tr>
      <w:tr w:rsidTr="00D55F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A3">
            <w:pPr>
              <w:pStyle w:val="BodyText"/>
              <w:rPr>
                <w:lang w:val="en-NZ"/>
              </w:rPr>
            </w:pPr>
            <w:r w:rsidRPr="00D55FA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A3" w:rsidP="00D55FA3">
            <w:pPr>
              <w:pStyle w:val="BodyText"/>
            </w:pPr>
            <w:r w:rsidRPr="00D55FA3">
              <w:t>This version released with the FBP Food, Beverage and Pharmaceutical Training Package Version 2.0.</w:t>
            </w:r>
          </w:p>
        </w:tc>
      </w:tr>
    </w:tbl>
    <w:p w:rsidR="00000000" w:rsidRPr="00D55FA3" w:rsidP="00D55FA3">
      <w:pPr>
        <w:pStyle w:val="BodyText"/>
      </w:pPr>
    </w:p>
    <w:p w:rsidR="00000000" w:rsidRPr="00D55FA3" w:rsidP="00D55FA3">
      <w:pPr>
        <w:pStyle w:val="AllowPageBreak"/>
      </w:pPr>
    </w:p>
    <w:p w:rsidR="00000000" w:rsidRPr="00D55FA3" w:rsidP="00D55FA3">
      <w:pPr>
        <w:pStyle w:val="Heading1"/>
      </w:pPr>
      <w:bookmarkStart w:id="2" w:name="O_993377"/>
      <w:bookmarkEnd w:id="2"/>
      <w:r w:rsidRPr="00D55FA3">
        <w:t>Performance Evidence</w:t>
      </w:r>
    </w:p>
    <w:p w:rsidR="00000000" w:rsidRPr="00D55FA3" w:rsidP="00EE5874">
      <w:pPr>
        <w:pStyle w:val="BodyText"/>
      </w:pPr>
      <w:r w:rsidRPr="00D55FA3">
        <w:t xml:space="preserve">An individual demonstrating competency in this unit must satisfy all of the elements and performance criteria of this unit. </w:t>
      </w:r>
    </w:p>
    <w:p w:rsidR="00000000" w:rsidRPr="00D55FA3" w:rsidP="00EE5874">
      <w:pPr>
        <w:pStyle w:val="BodyText"/>
      </w:pPr>
      <w:r w:rsidRPr="00D55FA3">
        <w:t>There must be evidence that the individual has effectively used digital technology on two sep</w:t>
      </w:r>
      <w:r w:rsidRPr="00D55FA3">
        <w:t>arate occasions, including on each occasion:</w:t>
      </w:r>
    </w:p>
    <w:p w:rsidR="00000000" w:rsidRPr="00D55FA3" w:rsidP="00D55FA3">
      <w:pPr>
        <w:pStyle w:val="ListBullet"/>
      </w:pPr>
      <w:r w:rsidRPr="00D55FA3">
        <w:t xml:space="preserve">collecting and recording accurate data about food processing </w:t>
      </w:r>
    </w:p>
    <w:p w:rsidR="00000000" w:rsidRPr="00D55FA3" w:rsidP="00D55FA3">
      <w:pPr>
        <w:pStyle w:val="ListBullet"/>
      </w:pPr>
      <w:r w:rsidRPr="00D55FA3">
        <w:t>analysing data and producing a report to suit requirement of workplace</w:t>
      </w:r>
    </w:p>
    <w:p w:rsidR="00000000" w:rsidRPr="00D55FA3" w:rsidP="00D55FA3">
      <w:pPr>
        <w:pStyle w:val="ListBullet"/>
      </w:pPr>
      <w:r w:rsidRPr="00D55FA3">
        <w:t>storing data and reports appropriately.</w:t>
      </w:r>
    </w:p>
    <w:p w:rsidR="00000000" w:rsidRPr="00D55FA3" w:rsidP="00D55FA3">
      <w:pPr>
        <w:pStyle w:val="AllowPageBreak"/>
      </w:pPr>
    </w:p>
    <w:p w:rsidR="00000000" w:rsidRPr="00D55FA3" w:rsidP="00D55FA3">
      <w:pPr>
        <w:pStyle w:val="Heading1"/>
      </w:pPr>
      <w:bookmarkStart w:id="3" w:name="O_993378"/>
      <w:bookmarkEnd w:id="3"/>
      <w:r w:rsidRPr="00D55FA3">
        <w:t>Knowledge Evidence</w:t>
      </w:r>
    </w:p>
    <w:p w:rsidR="00000000" w:rsidRPr="00D55FA3" w:rsidP="00EE5874">
      <w:pPr>
        <w:pStyle w:val="BodyText"/>
      </w:pPr>
      <w:r w:rsidRPr="00D55FA3">
        <w:t>An individual must be able to demonstrate the knowledge required to perform the tasks outlined in the elements and performance criteria of this unit. This includes knowledge of:</w:t>
      </w:r>
    </w:p>
    <w:p w:rsidR="00000000" w:rsidRPr="00D55FA3" w:rsidP="00D55FA3">
      <w:pPr>
        <w:pStyle w:val="ListBullet"/>
      </w:pPr>
      <w:r w:rsidRPr="00D55FA3">
        <w:t>compatibility of an operating system in respect to data logging equipment and</w:t>
      </w:r>
      <w:r w:rsidRPr="00D55FA3">
        <w:t xml:space="preserve"> databases</w:t>
      </w:r>
    </w:p>
    <w:p w:rsidR="00000000" w:rsidRPr="00D55FA3" w:rsidP="00D55FA3">
      <w:pPr>
        <w:pStyle w:val="ListBullet"/>
      </w:pPr>
      <w:r w:rsidRPr="00D55FA3">
        <w:t xml:space="preserve">food processing operation data requirements and uses </w:t>
      </w:r>
    </w:p>
    <w:p w:rsidR="00000000" w:rsidRPr="00D55FA3" w:rsidP="00D55FA3">
      <w:pPr>
        <w:pStyle w:val="ListBullet"/>
      </w:pPr>
      <w:r w:rsidRPr="00D55FA3">
        <w:t>data analysis processes</w:t>
      </w:r>
    </w:p>
    <w:p w:rsidR="00000000" w:rsidRPr="00D55FA3" w:rsidP="00D55FA3">
      <w:pPr>
        <w:pStyle w:val="ListBullet"/>
      </w:pPr>
      <w:r w:rsidRPr="00D55FA3">
        <w:t>interoperability between operating systems and between operating systems and food processing equipment</w:t>
      </w:r>
    </w:p>
    <w:p w:rsidR="00000000" w:rsidRPr="00D55FA3" w:rsidP="00D55FA3">
      <w:pPr>
        <w:pStyle w:val="ListBullet"/>
      </w:pPr>
      <w:r w:rsidRPr="00D55FA3">
        <w:t>software applicable to the operating system</w:t>
      </w:r>
    </w:p>
    <w:p w:rsidR="00000000" w:rsidRPr="00D55FA3" w:rsidP="00D55FA3">
      <w:pPr>
        <w:pStyle w:val="ListBullet"/>
      </w:pPr>
      <w:r w:rsidRPr="00D55FA3">
        <w:t>basic problem-solvin</w:t>
      </w:r>
      <w:r w:rsidRPr="00D55FA3">
        <w:t>g in application management and help function usage</w:t>
      </w:r>
    </w:p>
    <w:p w:rsidR="00000000" w:rsidRPr="00D55FA3" w:rsidP="00D55FA3">
      <w:pPr>
        <w:pStyle w:val="ListBullet"/>
      </w:pPr>
      <w:r w:rsidRPr="00D55FA3">
        <w:t>diagnostic software and hardware</w:t>
      </w:r>
    </w:p>
    <w:p w:rsidR="00000000" w:rsidRPr="00D55FA3" w:rsidP="00D55FA3">
      <w:pPr>
        <w:pStyle w:val="ListBullet"/>
      </w:pPr>
      <w:r w:rsidRPr="00D55FA3">
        <w:t>configuration procedures</w:t>
      </w:r>
    </w:p>
    <w:p w:rsidR="00000000" w:rsidRPr="00D55FA3" w:rsidP="00D55FA3">
      <w:pPr>
        <w:pStyle w:val="ListBullet"/>
      </w:pPr>
      <w:r w:rsidRPr="00D55FA3">
        <w:t>back-up procedures</w:t>
      </w:r>
    </w:p>
    <w:p w:rsidR="00000000" w:rsidRPr="00D55FA3" w:rsidP="00D55FA3">
      <w:pPr>
        <w:pStyle w:val="ListBullet"/>
      </w:pPr>
      <w:r w:rsidRPr="00D55FA3">
        <w:t>organisational security procedures</w:t>
      </w:r>
    </w:p>
    <w:p w:rsidR="00000000" w:rsidRPr="00D55FA3" w:rsidP="00D55FA3">
      <w:pPr>
        <w:pStyle w:val="ListBullet"/>
      </w:pPr>
      <w:r w:rsidRPr="00D55FA3">
        <w:t>hardware maintenance procedures</w:t>
      </w:r>
    </w:p>
    <w:p w:rsidR="00000000" w:rsidRPr="00D55FA3" w:rsidP="00D55FA3">
      <w:pPr>
        <w:pStyle w:val="ListBullet"/>
      </w:pPr>
      <w:r w:rsidRPr="00D55FA3">
        <w:t>health and safety in the workplace hazards and controls rela</w:t>
      </w:r>
      <w:r w:rsidRPr="00D55FA3">
        <w:t>ting to work processes.</w:t>
      </w:r>
    </w:p>
    <w:p w:rsidR="00000000" w:rsidRPr="00D55FA3" w:rsidP="00D55FA3">
      <w:pPr>
        <w:pStyle w:val="AllowPageBreak"/>
      </w:pPr>
    </w:p>
    <w:p w:rsidR="00000000" w:rsidRPr="00D55FA3" w:rsidP="00D55FA3">
      <w:pPr>
        <w:pStyle w:val="Heading1"/>
      </w:pPr>
      <w:bookmarkStart w:id="4" w:name="O_993379"/>
      <w:bookmarkEnd w:id="4"/>
      <w:r w:rsidRPr="00D55FA3">
        <w:t>Assessment Conditions</w:t>
      </w:r>
    </w:p>
    <w:p w:rsidR="00000000" w:rsidRPr="00D55FA3" w:rsidP="00EE5874">
      <w:pPr>
        <w:pStyle w:val="BodyText"/>
      </w:pPr>
      <w:r w:rsidRPr="00D55FA3">
        <w:t xml:space="preserve">Assessment of skills must take place under the following conditions: </w:t>
      </w:r>
    </w:p>
    <w:p w:rsidR="00000000" w:rsidRPr="00D55FA3" w:rsidP="00D55FA3">
      <w:pPr>
        <w:pStyle w:val="ListBullet"/>
      </w:pPr>
      <w:r w:rsidRPr="00D55FA3">
        <w:t>physical conditions:</w:t>
      </w:r>
    </w:p>
    <w:p w:rsidR="00000000" w:rsidRPr="00D55FA3" w:rsidP="00D55FA3">
      <w:pPr>
        <w:pStyle w:val="ListBullet2"/>
      </w:pPr>
      <w:r w:rsidRPr="00D55FA3">
        <w:t>skills must be demonstrated in a workplace setting or an environment that accurately represents a re</w:t>
      </w:r>
      <w:r w:rsidRPr="00D55FA3">
        <w:t xml:space="preserve">al workplace </w:t>
      </w:r>
    </w:p>
    <w:p w:rsidR="00000000" w:rsidRPr="00D55FA3" w:rsidP="00D55FA3">
      <w:pPr>
        <w:pStyle w:val="ListBullet"/>
      </w:pPr>
      <w:r w:rsidRPr="00D55FA3">
        <w:t>resources, equipment and materials:</w:t>
      </w:r>
    </w:p>
    <w:p w:rsidR="00000000" w:rsidRPr="00D55FA3" w:rsidP="00D55FA3">
      <w:pPr>
        <w:pStyle w:val="ListBullet2"/>
      </w:pPr>
      <w:r w:rsidRPr="00D55FA3">
        <w:t>data logging and other computerised equipment used in the food processing area</w:t>
      </w:r>
    </w:p>
    <w:p w:rsidR="00000000" w:rsidRPr="00D55FA3" w:rsidP="00D55FA3">
      <w:pPr>
        <w:pStyle w:val="ListBullet"/>
      </w:pPr>
      <w:r w:rsidRPr="00D55FA3">
        <w:t>specifications:</w:t>
      </w:r>
    </w:p>
    <w:p w:rsidR="00000000" w:rsidRPr="00D55FA3" w:rsidP="00D55FA3">
      <w:pPr>
        <w:pStyle w:val="ListBullet2"/>
      </w:pPr>
      <w:r w:rsidRPr="00D55FA3">
        <w:t>standard operating procedures for digital equipment</w:t>
      </w:r>
    </w:p>
    <w:p w:rsidR="00000000" w:rsidRPr="00D55FA3" w:rsidP="00D55FA3">
      <w:pPr>
        <w:pStyle w:val="ListBullet2"/>
      </w:pPr>
      <w:r w:rsidRPr="00D55FA3">
        <w:t>relevant equipment manuals, including operating parameters.</w:t>
      </w:r>
    </w:p>
    <w:p w:rsidR="00000000" w:rsidRPr="00D55FA3" w:rsidP="00EE5874">
      <w:pPr>
        <w:pStyle w:val="BodyText"/>
      </w:pPr>
      <w:r w:rsidRPr="00D55FA3">
        <w:t>Assessors of this unit must satisfy the requirements for assessors in applicable vocational education and training legislation, frameworks and/or standards.</w:t>
      </w:r>
    </w:p>
    <w:p w:rsidR="00000000" w:rsidRPr="00D55FA3" w:rsidP="00D55FA3">
      <w:pPr>
        <w:pStyle w:val="Heading1"/>
      </w:pPr>
      <w:bookmarkStart w:id="5" w:name="O_993382"/>
      <w:bookmarkEnd w:id="5"/>
      <w:r w:rsidRPr="00D55FA3">
        <w:t>Links</w:t>
      </w:r>
    </w:p>
    <w:p w:rsidR="00000000" w:rsidRPr="00D55FA3" w:rsidP="00EE5874">
      <w:pPr>
        <w:pStyle w:val="BodyText"/>
      </w:pPr>
      <w:r w:rsidRPr="00D55FA3">
        <w:t>Companion Volume</w:t>
      </w:r>
      <w:r w:rsidRPr="00D55FA3">
        <w:t xml:space="preserve">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45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5FA3" w:rsidP="00D55FA3"/>
    <w:sectPr w:rsidSect="00D55F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A3" w:rsidRPr="00EE5874" w:rsidP="00EE5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74" w:rsidP="00D55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874" w:rsidP="00D55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5874" w:rsidP="00D55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FA3" w:rsidRPr="00EE5874" w:rsidP="00EE5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74" w:rsidRPr="002D2AF8" w:rsidP="00D55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FBPFST4003 Apply digital technology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E5874" w:rsidP="00D55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585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144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2A4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FA3"/>
  </w:style>
  <w:style w:type="character" w:customStyle="1" w:styleId="Heading1Char">
    <w:name w:val="Heading 1 Char"/>
    <w:basedOn w:val="DefaultParagraphFont"/>
    <w:link w:val="Heading1"/>
    <w:rsid w:val="00D55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5F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5FA3"/>
    <w:rPr>
      <w:b/>
      <w:spacing w:val="0"/>
    </w:rPr>
  </w:style>
  <w:style w:type="paragraph" w:styleId="ListBullet2">
    <w:name w:val="List Bullet 2"/>
    <w:basedOn w:val="List2"/>
    <w:rsid w:val="00D55F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5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5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5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FA3"/>
    <w:rPr>
      <w:i/>
    </w:rPr>
  </w:style>
  <w:style w:type="paragraph" w:styleId="Caption">
    <w:name w:val="caption"/>
    <w:basedOn w:val="BodyText"/>
    <w:next w:val="Normal"/>
    <w:qFormat/>
    <w:rsid w:val="00D55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FA3"/>
  </w:style>
  <w:style w:type="paragraph" w:styleId="TableofFigures">
    <w:name w:val="table of figures"/>
    <w:basedOn w:val="Normal"/>
    <w:next w:val="Normal"/>
    <w:semiHidden/>
    <w:rsid w:val="00D55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F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5FA3"/>
    <w:rPr>
      <w:rFonts w:ascii="Wingdings" w:hAnsi="Wingdings"/>
    </w:rPr>
  </w:style>
  <w:style w:type="paragraph" w:customStyle="1" w:styleId="TableHeading">
    <w:name w:val="Table Heading"/>
    <w:basedOn w:val="HeadingBase"/>
    <w:rsid w:val="00D55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FA3"/>
    <w:rPr>
      <w:color w:val="0033CC"/>
      <w:u w:val="none"/>
    </w:rPr>
  </w:style>
  <w:style w:type="paragraph" w:customStyle="1" w:styleId="BodyTextRight">
    <w:name w:val="Body Text Right"/>
    <w:basedOn w:val="BodyText"/>
    <w:rsid w:val="00D55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F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FA3"/>
    <w:rPr>
      <w:sz w:val="32"/>
    </w:rPr>
  </w:style>
  <w:style w:type="paragraph" w:customStyle="1" w:styleId="HeadingProcedure">
    <w:name w:val="Heading Procedure"/>
    <w:basedOn w:val="HeadingBase"/>
    <w:next w:val="Normal"/>
    <w:rsid w:val="00D55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FA3"/>
    <w:pPr>
      <w:spacing w:before="60" w:after="60"/>
    </w:pPr>
  </w:style>
  <w:style w:type="paragraph" w:styleId="ListContinue">
    <w:name w:val="List Continue"/>
    <w:basedOn w:val="List"/>
    <w:rsid w:val="00D55FA3"/>
    <w:pPr>
      <w:ind w:firstLine="0"/>
    </w:pPr>
  </w:style>
  <w:style w:type="paragraph" w:customStyle="1" w:styleId="ListNote">
    <w:name w:val="List Note"/>
    <w:basedOn w:val="List"/>
    <w:rsid w:val="00D55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FA3"/>
    <w:rPr>
      <w:rFonts w:ascii="Courier New" w:hAnsi="Courier New"/>
    </w:rPr>
  </w:style>
  <w:style w:type="paragraph" w:customStyle="1" w:styleId="NoteBullet">
    <w:name w:val="Note Bullet"/>
    <w:basedOn w:val="Note"/>
    <w:rsid w:val="00D55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F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5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FA3"/>
    <w:rPr>
      <w:b/>
      <w:smallCaps/>
    </w:rPr>
  </w:style>
  <w:style w:type="paragraph" w:customStyle="1" w:styleId="TableListNumber">
    <w:name w:val="Table List Number"/>
    <w:basedOn w:val="ListNumber"/>
    <w:rsid w:val="00D55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FA3"/>
    <w:pPr>
      <w:numPr>
        <w:numId w:val="9"/>
      </w:numPr>
    </w:pPr>
  </w:style>
  <w:style w:type="paragraph" w:customStyle="1" w:styleId="ListAlpha2">
    <w:name w:val="List Alpha 2"/>
    <w:basedOn w:val="List2"/>
    <w:rsid w:val="00D55FA3"/>
    <w:pPr>
      <w:numPr>
        <w:numId w:val="8"/>
      </w:numPr>
    </w:pPr>
  </w:style>
  <w:style w:type="paragraph" w:styleId="List2">
    <w:name w:val="List 2"/>
    <w:basedOn w:val="BodyText"/>
    <w:rsid w:val="00D55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F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F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5FA3"/>
    <w:pPr>
      <w:numPr>
        <w:numId w:val="4"/>
      </w:numPr>
    </w:pPr>
  </w:style>
  <w:style w:type="paragraph" w:styleId="ListContinue2">
    <w:name w:val="List Continue 2"/>
    <w:basedOn w:val="List2"/>
    <w:rsid w:val="00D55FA3"/>
    <w:pPr>
      <w:ind w:firstLine="0"/>
    </w:pPr>
  </w:style>
  <w:style w:type="paragraph" w:styleId="ListContinue3">
    <w:name w:val="List Continue 3"/>
    <w:basedOn w:val="List3"/>
    <w:rsid w:val="00D55FA3"/>
    <w:pPr>
      <w:ind w:left="1021" w:firstLine="0"/>
    </w:pPr>
  </w:style>
  <w:style w:type="paragraph" w:styleId="ListContinue4">
    <w:name w:val="List Continue 4"/>
    <w:basedOn w:val="List4"/>
    <w:rsid w:val="00D55FA3"/>
    <w:pPr>
      <w:ind w:firstLine="0"/>
    </w:pPr>
  </w:style>
  <w:style w:type="paragraph" w:styleId="ListContinue5">
    <w:name w:val="List Continue 5"/>
    <w:basedOn w:val="List5"/>
    <w:rsid w:val="00D55FA3"/>
    <w:pPr>
      <w:ind w:firstLine="0"/>
    </w:pPr>
  </w:style>
  <w:style w:type="paragraph" w:styleId="ListNumber3">
    <w:name w:val="List Number 3"/>
    <w:basedOn w:val="List3"/>
    <w:rsid w:val="00D55FA3"/>
    <w:pPr>
      <w:numPr>
        <w:numId w:val="5"/>
      </w:numPr>
    </w:pPr>
  </w:style>
  <w:style w:type="paragraph" w:styleId="ListNumber4">
    <w:name w:val="List Number 4"/>
    <w:basedOn w:val="List4"/>
    <w:rsid w:val="00D55FA3"/>
    <w:pPr>
      <w:numPr>
        <w:numId w:val="6"/>
      </w:numPr>
    </w:pPr>
  </w:style>
  <w:style w:type="paragraph" w:styleId="ListNumber5">
    <w:name w:val="List Number 5"/>
    <w:basedOn w:val="List5"/>
    <w:rsid w:val="00D55FA3"/>
    <w:pPr>
      <w:numPr>
        <w:numId w:val="7"/>
      </w:numPr>
    </w:pPr>
  </w:style>
  <w:style w:type="paragraph" w:styleId="BlockText">
    <w:name w:val="Block Text"/>
    <w:basedOn w:val="Normal"/>
    <w:rsid w:val="00D55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FA3"/>
    <w:rPr>
      <w:sz w:val="16"/>
      <w:vertAlign w:val="superscript"/>
    </w:rPr>
  </w:style>
  <w:style w:type="character" w:customStyle="1" w:styleId="Symbols">
    <w:name w:val="Symbols"/>
    <w:basedOn w:val="DefaultParagraphFont"/>
    <w:rsid w:val="00D55FA3"/>
    <w:rPr>
      <w:rFonts w:ascii="Symbol" w:hAnsi="Symbol"/>
    </w:rPr>
  </w:style>
  <w:style w:type="character" w:customStyle="1" w:styleId="MenuOptions">
    <w:name w:val="Menu Options"/>
    <w:basedOn w:val="DefaultParagraphFont"/>
    <w:rsid w:val="00D55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FA3"/>
    <w:rPr>
      <w:b/>
    </w:rPr>
  </w:style>
  <w:style w:type="character" w:customStyle="1" w:styleId="Underlined">
    <w:name w:val="Underlined"/>
    <w:basedOn w:val="DefaultParagraphFont"/>
    <w:rsid w:val="00D55FA3"/>
    <w:rPr>
      <w:u w:val="single"/>
    </w:rPr>
  </w:style>
  <w:style w:type="paragraph" w:customStyle="1" w:styleId="TableBodyTextRight">
    <w:name w:val="Table Body Text Right"/>
    <w:basedOn w:val="TableBodyText"/>
    <w:rsid w:val="00D55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FA3"/>
    <w:rPr>
      <w:sz w:val="18"/>
    </w:rPr>
  </w:style>
  <w:style w:type="paragraph" w:customStyle="1" w:styleId="BodySmallRight">
    <w:name w:val="Body Small Right"/>
    <w:basedOn w:val="BodyTextRight"/>
    <w:rsid w:val="00D55FA3"/>
    <w:rPr>
      <w:sz w:val="18"/>
      <w:szCs w:val="18"/>
    </w:rPr>
  </w:style>
  <w:style w:type="paragraph" w:customStyle="1" w:styleId="MarginEdition">
    <w:name w:val="Margin Edition"/>
    <w:basedOn w:val="MarginNote"/>
    <w:rsid w:val="00D55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FA3"/>
    <w:rPr>
      <w:sz w:val="2"/>
      <w:szCs w:val="2"/>
    </w:rPr>
  </w:style>
  <w:style w:type="character" w:customStyle="1" w:styleId="Small">
    <w:name w:val="Small"/>
    <w:basedOn w:val="DefaultParagraphFont"/>
    <w:rsid w:val="00D55FA3"/>
    <w:rPr>
      <w:sz w:val="16"/>
    </w:rPr>
  </w:style>
  <w:style w:type="paragraph" w:customStyle="1" w:styleId="WideTable">
    <w:name w:val="Wide Table"/>
    <w:basedOn w:val="Normal"/>
    <w:rsid w:val="00D55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FA3"/>
  </w:style>
  <w:style w:type="paragraph" w:styleId="Quote">
    <w:name w:val="Quote"/>
    <w:basedOn w:val="Heading1"/>
    <w:link w:val="QuoteChar"/>
    <w:qFormat/>
    <w:rsid w:val="00D55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FA3"/>
    <w:pPr>
      <w:pageBreakBefore/>
    </w:pPr>
  </w:style>
  <w:style w:type="paragraph" w:customStyle="1" w:styleId="Border">
    <w:name w:val="Border"/>
    <w:basedOn w:val="Normal"/>
    <w:qFormat/>
    <w:rsid w:val="00D55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FA3"/>
    <w:rPr>
      <w:u w:val="single"/>
    </w:rPr>
  </w:style>
  <w:style w:type="character" w:customStyle="1" w:styleId="BoldandItalics">
    <w:name w:val="Bold and Italics"/>
    <w:qFormat/>
    <w:rsid w:val="00D55FA3"/>
    <w:rPr>
      <w:b/>
      <w:i/>
      <w:u w:val="none"/>
    </w:rPr>
  </w:style>
  <w:style w:type="paragraph" w:styleId="BalloonText">
    <w:name w:val="Balloon Text"/>
    <w:basedOn w:val="Normal"/>
    <w:link w:val="BalloonTextChar"/>
    <w:rsid w:val="00D55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FA3"/>
    <w:pPr>
      <w:spacing w:before="0" w:after="0"/>
    </w:pPr>
  </w:style>
  <w:style w:type="paragraph" w:customStyle="1" w:styleId="BodyTextBold">
    <w:name w:val="Body Text Bold"/>
    <w:basedOn w:val="BodyText"/>
    <w:qFormat/>
    <w:rsid w:val="00D55FA3"/>
    <w:rPr>
      <w:b/>
    </w:rPr>
  </w:style>
  <w:style w:type="character" w:styleId="Hyperlink">
    <w:name w:val="Hyperlink"/>
    <w:basedOn w:val="DefaultParagraphFont"/>
    <w:uiPriority w:val="99"/>
    <w:unhideWhenUsed/>
    <w:rsid w:val="00EE5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2223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FBPFST4003 Apply digital technology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2022-04-19T18:26:00Z</dcterms:created>
  <dcterms:modified xsi:type="dcterms:W3CDTF">2022-04-19T18:26:00Z</dcterms:modified>
</cp:coreProperties>
</file>