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6BDC" w:rsidP="003C6B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FBPDPR3002 Operate and monitor a fermentation process</w:t>
      </w:r>
      <w:r>
        <w:fldChar w:fldCharType="end"/>
      </w:r>
    </w:p>
    <w:p w:rsidR="003C6BDC" w:rsidP="003C6BDC">
      <w:pPr>
        <w:pStyle w:val="Version"/>
        <w:sectPr w:rsidSect="004D37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37B7" w:rsidP="004D37B7">
      <w:pPr>
        <w:pStyle w:val="SuperHeading"/>
      </w:pPr>
      <w:r w:rsidRPr="004D37B7">
        <w:t>FBPDPR3002 Operate and monitor a fermentation process</w:t>
      </w:r>
    </w:p>
    <w:p w:rsidR="00000000" w:rsidRPr="004D37B7" w:rsidP="004D37B7">
      <w:pPr>
        <w:pStyle w:val="Heading1"/>
      </w:pPr>
      <w:bookmarkStart w:id="1" w:name="O_1187182"/>
      <w:bookmarkEnd w:id="1"/>
      <w:r w:rsidRPr="004D37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37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7B7">
            <w:pPr>
              <w:pStyle w:val="BodyTextBold"/>
              <w:rPr>
                <w:lang w:val="en-NZ"/>
              </w:rPr>
            </w:pPr>
            <w:r w:rsidRPr="004D37B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7B7">
            <w:pPr>
              <w:pStyle w:val="BodyTextBold"/>
              <w:rPr>
                <w:lang w:val="en-NZ"/>
              </w:rPr>
            </w:pPr>
            <w:r w:rsidRPr="004D37B7">
              <w:t>Comments</w:t>
            </w:r>
          </w:p>
        </w:tc>
      </w:tr>
      <w:tr w:rsidTr="004D37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7B7">
            <w:pPr>
              <w:pStyle w:val="BodyText"/>
              <w:rPr>
                <w:lang w:val="en-NZ"/>
              </w:rPr>
            </w:pPr>
            <w:r w:rsidRPr="004D37B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7B7" w:rsidP="004D37B7">
            <w:pPr>
              <w:pStyle w:val="BodyText"/>
            </w:pPr>
            <w:r w:rsidRPr="004D37B7">
              <w:t>This version released with FBP Food, Beverage and Pharmaceutical Training Package Version 6.0.</w:t>
            </w:r>
          </w:p>
        </w:tc>
      </w:tr>
    </w:tbl>
    <w:p w:rsidR="00000000" w:rsidRPr="004D37B7" w:rsidP="004D37B7">
      <w:pPr>
        <w:pStyle w:val="BodyText"/>
      </w:pPr>
    </w:p>
    <w:p w:rsidR="00000000" w:rsidRPr="004D37B7" w:rsidP="004D37B7">
      <w:pPr>
        <w:pStyle w:val="AllowPageBreak"/>
      </w:pPr>
    </w:p>
    <w:p w:rsidR="00000000" w:rsidRPr="004D37B7" w:rsidP="004D37B7">
      <w:pPr>
        <w:pStyle w:val="Heading1"/>
      </w:pPr>
      <w:bookmarkStart w:id="2" w:name="O_1187183"/>
      <w:bookmarkEnd w:id="2"/>
      <w:r w:rsidRPr="004D37B7">
        <w:t>Application</w:t>
      </w:r>
    </w:p>
    <w:p w:rsidR="00000000" w:rsidRPr="004D37B7" w:rsidP="003C6BDC">
      <w:pPr>
        <w:pStyle w:val="BodyText"/>
      </w:pPr>
      <w:r w:rsidRPr="004D37B7">
        <w:t>This unit of competency describes the knowledge and skills re</w:t>
      </w:r>
      <w:r w:rsidRPr="004D37B7">
        <w:t>quired to set up, operate, adjust and shut down a fermentation process typically used in the production of dairy products.</w:t>
      </w:r>
    </w:p>
    <w:p w:rsidR="00000000" w:rsidRPr="004D37B7" w:rsidP="003C6BDC">
      <w:pPr>
        <w:pStyle w:val="BodyText"/>
      </w:pPr>
      <w:r w:rsidRPr="004D37B7">
        <w:t xml:space="preserve">This unit applies to individuals who apply basic operating principles to the operation and monitoring of machines and equipment used </w:t>
      </w:r>
      <w:r w:rsidRPr="004D37B7">
        <w:t>for the fermentation of dairy products in a dairy processing environment.</w:t>
      </w:r>
    </w:p>
    <w:p w:rsidR="00000000" w:rsidRPr="004D37B7" w:rsidP="003C6BDC">
      <w:pPr>
        <w:pStyle w:val="BodyText"/>
      </w:pPr>
      <w:r w:rsidRPr="004D37B7">
        <w:t>All work must be carried out to comply with workplace procedures, in accordance with state/territory health and safety and food safety regulations, legislation and standards that app</w:t>
      </w:r>
      <w:r w:rsidRPr="004D37B7">
        <w:t>ly to the workplace.</w:t>
      </w:r>
    </w:p>
    <w:p w:rsidR="00000000" w:rsidRPr="004D37B7" w:rsidP="003C6BDC">
      <w:pPr>
        <w:pStyle w:val="BodyText"/>
      </w:pPr>
      <w:r w:rsidRPr="004D37B7">
        <w:t>No licensing, legislative or certification requirements apply to this unit at the time of publication.</w:t>
      </w:r>
    </w:p>
    <w:p w:rsidR="00000000" w:rsidRPr="004D37B7" w:rsidP="004D37B7">
      <w:pPr>
        <w:pStyle w:val="Heading1"/>
      </w:pPr>
      <w:bookmarkStart w:id="3" w:name="O_1187184"/>
      <w:bookmarkEnd w:id="3"/>
      <w:r w:rsidRPr="004D37B7">
        <w:t>Pre-requisite Unit</w:t>
      </w:r>
    </w:p>
    <w:p w:rsidR="00000000" w:rsidRPr="004D37B7" w:rsidP="003C6BDC">
      <w:pPr>
        <w:pStyle w:val="BodyText"/>
      </w:pPr>
      <w:r w:rsidRPr="004D37B7">
        <w:t>Nil</w:t>
      </w:r>
    </w:p>
    <w:p w:rsidR="00000000" w:rsidRPr="004D37B7" w:rsidP="004D37B7">
      <w:pPr>
        <w:pStyle w:val="Heading1"/>
      </w:pPr>
      <w:bookmarkStart w:id="4" w:name="O_1187186"/>
      <w:bookmarkEnd w:id="4"/>
      <w:r w:rsidRPr="004D37B7">
        <w:t>Unit Sector</w:t>
      </w:r>
    </w:p>
    <w:p w:rsidR="00000000" w:rsidRPr="004D37B7" w:rsidP="003C6BDC">
      <w:pPr>
        <w:pStyle w:val="BodyText"/>
      </w:pPr>
      <w:r w:rsidRPr="004D37B7">
        <w:t>Dairy Processing (DPR)</w:t>
      </w:r>
    </w:p>
    <w:p w:rsidR="00000000" w:rsidRPr="004D37B7" w:rsidP="004D37B7">
      <w:pPr>
        <w:pStyle w:val="Heading1"/>
      </w:pPr>
      <w:bookmarkStart w:id="5" w:name="O_1187187"/>
      <w:bookmarkEnd w:id="5"/>
      <w:r w:rsidRPr="004D37B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6B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7B7">
            <w:pPr>
              <w:pStyle w:val="BodyTextBold"/>
              <w:rPr>
                <w:lang w:val="en-NZ"/>
              </w:rPr>
            </w:pPr>
            <w:r w:rsidRPr="004D37B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7B7">
            <w:pPr>
              <w:pStyle w:val="BodyTextBold"/>
              <w:rPr>
                <w:lang w:val="en-NZ"/>
              </w:rPr>
            </w:pPr>
            <w:r w:rsidRPr="004D37B7">
              <w:t>Performance Criteria</w:t>
            </w:r>
          </w:p>
        </w:tc>
      </w:tr>
      <w:tr w:rsidTr="003C6B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7B7" w:rsidP="004D37B7">
            <w:pPr>
              <w:pStyle w:val="BodyText"/>
            </w:pPr>
            <w:r w:rsidRPr="004D37B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7B7">
            <w:pPr>
              <w:pStyle w:val="BodyText"/>
              <w:rPr>
                <w:lang w:val="en-NZ"/>
              </w:rPr>
            </w:pPr>
            <w:r w:rsidRPr="004D37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6B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7B7">
            <w:pPr>
              <w:pStyle w:val="BodyText"/>
              <w:rPr>
                <w:lang w:val="en-NZ"/>
              </w:rPr>
            </w:pPr>
            <w:r w:rsidRPr="004D37B7">
              <w:t>1. Prepare the fermentation equipment and process fo</w:t>
            </w:r>
            <w:r w:rsidRPr="004D37B7">
              <w:t>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7B7" w:rsidP="004D37B7">
            <w:pPr>
              <w:pStyle w:val="BodyText"/>
            </w:pPr>
            <w:r w:rsidRPr="004D37B7">
              <w:t>1.1 Confirm materials and personal protective equipment are available</w:t>
            </w:r>
          </w:p>
          <w:p w:rsidR="00000000" w:rsidRPr="004D37B7" w:rsidP="004D37B7">
            <w:pPr>
              <w:pStyle w:val="BodyText"/>
            </w:pPr>
            <w:r w:rsidRPr="004D37B7">
              <w:t>1.2 Identify and confirm cleaning and maintenance requirements according to food safety requirements</w:t>
            </w:r>
          </w:p>
          <w:p w:rsidR="00000000" w:rsidRPr="004D37B7" w:rsidP="004D37B7">
            <w:pPr>
              <w:pStyle w:val="BodyText"/>
            </w:pPr>
            <w:r w:rsidRPr="004D37B7">
              <w:t>1.3 Identify food safety requirements for the task and product</w:t>
            </w:r>
          </w:p>
          <w:p w:rsidR="00000000" w:rsidRPr="004D37B7" w:rsidP="004D37B7">
            <w:pPr>
              <w:pStyle w:val="BodyText"/>
            </w:pPr>
            <w:r w:rsidRPr="004D37B7">
              <w:t>1.4 Fit pe</w:t>
            </w:r>
            <w:r w:rsidRPr="004D37B7">
              <w:t>rsonal protective equipment, and adjust machine components and attachments needed for operating requirements</w:t>
            </w:r>
          </w:p>
          <w:p w:rsidR="00000000" w:rsidRPr="004D37B7" w:rsidP="004D37B7">
            <w:pPr>
              <w:pStyle w:val="BodyText"/>
            </w:pPr>
            <w:r w:rsidRPr="004D37B7">
              <w:t>1.5 Enter parameters required to meet safety and operating requirements</w:t>
            </w:r>
          </w:p>
          <w:p w:rsidR="00000000" w:rsidP="004D37B7">
            <w:pPr>
              <w:pStyle w:val="BodyText"/>
              <w:rPr>
                <w:lang w:val="en-NZ"/>
              </w:rPr>
            </w:pPr>
            <w:r w:rsidRPr="004D37B7">
              <w:t>1.6 Conduct pre-start checks according to workplace procedures</w:t>
            </w:r>
          </w:p>
        </w:tc>
      </w:tr>
      <w:tr w:rsidTr="003C6B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7B7">
            <w:pPr>
              <w:pStyle w:val="BodyText"/>
              <w:rPr>
                <w:lang w:val="en-NZ"/>
              </w:rPr>
            </w:pPr>
            <w:r w:rsidRPr="004D37B7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7B7" w:rsidP="004D37B7">
            <w:pPr>
              <w:pStyle w:val="BodyText"/>
            </w:pPr>
            <w:r w:rsidRPr="004D37B7">
              <w:t>2.1 Start up the fermentation process according to workplace procedures</w:t>
            </w:r>
          </w:p>
          <w:p w:rsidR="00000000" w:rsidRPr="004D37B7" w:rsidP="004D37B7">
            <w:pPr>
              <w:pStyle w:val="BodyText"/>
            </w:pPr>
            <w:r w:rsidRPr="004D37B7">
              <w:t>2.2 Monitor equipment to identify variation in operating conditions</w:t>
            </w:r>
          </w:p>
          <w:p w:rsidR="00000000" w:rsidRPr="004D37B7" w:rsidP="004D37B7">
            <w:pPr>
              <w:pStyle w:val="BodyText"/>
            </w:pPr>
            <w:r w:rsidRPr="004D37B7">
              <w:t>2.3 Adjust equipment operations to meet product specification</w:t>
            </w:r>
          </w:p>
          <w:p w:rsidR="00000000" w:rsidRPr="004D37B7" w:rsidP="004D37B7">
            <w:pPr>
              <w:pStyle w:val="BodyText"/>
            </w:pPr>
            <w:r w:rsidRPr="004D37B7">
              <w:t xml:space="preserve">2.4 Take samples and </w:t>
            </w:r>
            <w:r w:rsidRPr="004D37B7">
              <w:t>confirm that fermentation meets specification</w:t>
            </w:r>
          </w:p>
          <w:p w:rsidR="00000000" w:rsidRPr="004D37B7" w:rsidP="004D37B7">
            <w:pPr>
              <w:pStyle w:val="BodyText"/>
            </w:pPr>
            <w:r w:rsidRPr="004D37B7">
              <w:t>2.5 Identify, rectify and report out-of-specification product or process outcomes</w:t>
            </w:r>
          </w:p>
          <w:p w:rsidR="00000000" w:rsidRPr="004D37B7" w:rsidP="004D37B7">
            <w:pPr>
              <w:pStyle w:val="BodyText"/>
            </w:pPr>
            <w:r w:rsidRPr="004D37B7">
              <w:t>2.6 Maintain the work area according to workplace guidelines, workplace health and safety and food safety requirements</w:t>
            </w:r>
          </w:p>
          <w:p w:rsidR="00000000" w:rsidP="004D37B7">
            <w:pPr>
              <w:pStyle w:val="BodyText"/>
              <w:rPr>
                <w:lang w:val="en-NZ"/>
              </w:rPr>
            </w:pPr>
            <w:r w:rsidRPr="004D37B7">
              <w:t>2.7 Enter</w:t>
            </w:r>
            <w:r w:rsidRPr="004D37B7">
              <w:t xml:space="preserve"> information in workplace records in required format</w:t>
            </w:r>
          </w:p>
        </w:tc>
      </w:tr>
      <w:tr w:rsidTr="003C6B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7B7">
            <w:pPr>
              <w:pStyle w:val="BodyText"/>
              <w:rPr>
                <w:lang w:val="en-NZ"/>
              </w:rPr>
            </w:pPr>
            <w:r w:rsidRPr="004D37B7">
              <w:t>3. Shut down the fermentation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7B7" w:rsidP="004D37B7">
            <w:pPr>
              <w:pStyle w:val="BodyText"/>
            </w:pPr>
            <w:r w:rsidRPr="004D37B7">
              <w:t>3.1 Identify the appropriate shutdown procedure</w:t>
            </w:r>
          </w:p>
          <w:p w:rsidR="00000000" w:rsidRPr="004D37B7" w:rsidP="004D37B7">
            <w:pPr>
              <w:pStyle w:val="BodyText"/>
            </w:pPr>
            <w:r w:rsidRPr="004D37B7">
              <w:t>3.2 Shut down the process according to workplace procedures</w:t>
            </w:r>
          </w:p>
          <w:p w:rsidR="00000000" w:rsidRPr="004D37B7" w:rsidP="004D37B7">
            <w:pPr>
              <w:pStyle w:val="BodyText"/>
            </w:pPr>
            <w:r w:rsidRPr="004D37B7">
              <w:t>3.3 Identify and report maintenance requirements</w:t>
            </w:r>
          </w:p>
        </w:tc>
      </w:tr>
    </w:tbl>
    <w:p w:rsidR="00000000" w:rsidRPr="004D37B7" w:rsidP="004D37B7">
      <w:pPr>
        <w:pStyle w:val="BodyText"/>
      </w:pPr>
    </w:p>
    <w:p w:rsidR="00000000" w:rsidRPr="004D37B7" w:rsidP="004D37B7">
      <w:pPr>
        <w:pStyle w:val="AllowPageBreak"/>
      </w:pPr>
    </w:p>
    <w:p w:rsidR="00000000" w:rsidRPr="004D37B7" w:rsidP="004D37B7">
      <w:pPr>
        <w:pStyle w:val="Heading1"/>
      </w:pPr>
      <w:bookmarkStart w:id="6" w:name="O_1187188"/>
      <w:bookmarkEnd w:id="6"/>
      <w:r w:rsidRPr="004D37B7">
        <w:t>Foundation Skills</w:t>
      </w:r>
    </w:p>
    <w:p w:rsidR="00000000" w:rsidRPr="003C6BDC" w:rsidP="003C6BDC">
      <w:pPr>
        <w:pStyle w:val="BodyText"/>
        <w:rPr>
          <w:i/>
        </w:rPr>
      </w:pPr>
      <w:r w:rsidRPr="003C6BD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37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7B7">
            <w:pPr>
              <w:pStyle w:val="BodyTextBold"/>
              <w:rPr>
                <w:lang w:val="en-NZ"/>
              </w:rPr>
            </w:pPr>
            <w:r w:rsidRPr="004D37B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7B7">
            <w:pPr>
              <w:pStyle w:val="BodyTextBold"/>
              <w:rPr>
                <w:lang w:val="en-NZ"/>
              </w:rPr>
            </w:pPr>
            <w:r w:rsidRPr="004D37B7">
              <w:t>Description</w:t>
            </w:r>
          </w:p>
        </w:tc>
      </w:tr>
      <w:tr w:rsidTr="004D37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7B7">
            <w:pPr>
              <w:pStyle w:val="BodyText"/>
              <w:rPr>
                <w:lang w:val="en-NZ"/>
              </w:rPr>
            </w:pPr>
            <w:r w:rsidRPr="004D37B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7B7">
            <w:pPr>
              <w:pStyle w:val="ListBullet"/>
              <w:rPr>
                <w:lang w:val="en-NZ"/>
              </w:rPr>
            </w:pPr>
            <w:r w:rsidRPr="004D37B7">
              <w:t>Interpret standard operating procedures for the fermentation process</w:t>
            </w:r>
          </w:p>
        </w:tc>
      </w:tr>
      <w:tr w:rsidTr="004D37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7B7">
            <w:pPr>
              <w:pStyle w:val="BodyText"/>
              <w:rPr>
                <w:lang w:val="en-NZ"/>
              </w:rPr>
            </w:pPr>
            <w:r w:rsidRPr="004D37B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7B7">
            <w:pPr>
              <w:pStyle w:val="ListBullet"/>
              <w:rPr>
                <w:lang w:val="en-NZ"/>
              </w:rPr>
            </w:pPr>
            <w:r w:rsidRPr="004D37B7">
              <w:t>Record processing data using electronic, digital and/or paper-based formats</w:t>
            </w:r>
          </w:p>
        </w:tc>
      </w:tr>
      <w:tr w:rsidTr="004D37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7B7">
            <w:pPr>
              <w:pStyle w:val="BodyText"/>
              <w:rPr>
                <w:lang w:val="en-NZ"/>
              </w:rPr>
            </w:pPr>
            <w:r w:rsidRPr="004D37B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7B7" w:rsidP="004D37B7">
            <w:pPr>
              <w:pStyle w:val="ListBullet"/>
            </w:pPr>
            <w:r w:rsidRPr="004D37B7">
              <w:t>Monitor processing time, temperature (°C), and water activity (Aw)</w:t>
            </w:r>
          </w:p>
          <w:p w:rsidR="00000000" w:rsidRPr="004D37B7" w:rsidP="004D37B7">
            <w:pPr>
              <w:pStyle w:val="ListBullet"/>
            </w:pPr>
            <w:r w:rsidRPr="004D37B7">
              <w:t>Read and monitor gauges and scales</w:t>
            </w:r>
          </w:p>
        </w:tc>
      </w:tr>
    </w:tbl>
    <w:p w:rsidR="00000000" w:rsidRPr="004D37B7" w:rsidP="004D37B7">
      <w:pPr>
        <w:pStyle w:val="BodyText"/>
      </w:pPr>
    </w:p>
    <w:p w:rsidR="00000000" w:rsidRPr="004D37B7" w:rsidP="004D37B7">
      <w:pPr>
        <w:pStyle w:val="AllowPageBreak"/>
      </w:pPr>
    </w:p>
    <w:p w:rsidR="00000000" w:rsidRPr="004D37B7" w:rsidP="004D37B7">
      <w:pPr>
        <w:pStyle w:val="Heading1"/>
      </w:pPr>
      <w:bookmarkStart w:id="7" w:name="O_1187190"/>
      <w:bookmarkEnd w:id="7"/>
      <w:r w:rsidRPr="004D37B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D37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7B7">
            <w:pPr>
              <w:pStyle w:val="BodyTextBold"/>
              <w:rPr>
                <w:lang w:val="en-NZ"/>
              </w:rPr>
            </w:pPr>
            <w:r w:rsidRPr="004D37B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7B7">
            <w:pPr>
              <w:pStyle w:val="BodyTextBold"/>
              <w:rPr>
                <w:lang w:val="en-NZ"/>
              </w:rPr>
            </w:pPr>
            <w:r w:rsidRPr="004D37B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7B7">
            <w:pPr>
              <w:pStyle w:val="BodyTextBold"/>
              <w:rPr>
                <w:lang w:val="en-NZ"/>
              </w:rPr>
            </w:pPr>
            <w:r w:rsidRPr="004D37B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7B7">
            <w:pPr>
              <w:pStyle w:val="BodyTextBold"/>
              <w:rPr>
                <w:lang w:val="en-NZ"/>
              </w:rPr>
            </w:pPr>
            <w:r w:rsidRPr="004D37B7">
              <w:t>Equivalence status</w:t>
            </w:r>
          </w:p>
        </w:tc>
      </w:tr>
      <w:tr w:rsidTr="004D37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7B7">
            <w:pPr>
              <w:pStyle w:val="BodyText"/>
              <w:rPr>
                <w:lang w:val="en-NZ"/>
              </w:rPr>
            </w:pPr>
            <w:r w:rsidRPr="004D37B7">
              <w:t>FBPDPR3002 Operate and monitor a fermentation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7B7">
            <w:pPr>
              <w:pStyle w:val="BodyText"/>
              <w:rPr>
                <w:lang w:val="en-NZ"/>
              </w:rPr>
            </w:pPr>
            <w:r w:rsidRPr="004D37B7">
              <w:t>FBPDPR2006 Operate a fermentation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7B7" w:rsidP="004D37B7">
            <w:pPr>
              <w:pStyle w:val="BodyText"/>
            </w:pPr>
            <w:r w:rsidRPr="004D37B7">
              <w:t>Unit title and code updated to match complexity of task</w:t>
            </w:r>
          </w:p>
          <w:p w:rsidR="00000000" w:rsidRPr="004D37B7" w:rsidP="004D37B7">
            <w:pPr>
              <w:pStyle w:val="BodyText"/>
            </w:pPr>
            <w:r w:rsidRPr="004D37B7">
              <w:t>Minor changes to Performance Criteria for clarity</w:t>
            </w:r>
          </w:p>
          <w:p w:rsidR="00000000" w:rsidRPr="004D37B7" w:rsidP="004D37B7">
            <w:pPr>
              <w:pStyle w:val="BodyText"/>
            </w:pPr>
            <w:r w:rsidRPr="004D37B7">
              <w:t>Foundation Skills refined</w:t>
            </w:r>
          </w:p>
          <w:p w:rsidR="00000000" w:rsidRPr="004D37B7" w:rsidP="004D37B7">
            <w:pPr>
              <w:pStyle w:val="BodyText"/>
            </w:pPr>
            <w:r w:rsidRPr="004D37B7">
              <w:t>Performance Evidence clarified</w:t>
            </w:r>
          </w:p>
          <w:p w:rsidR="00000000" w:rsidP="004D37B7">
            <w:pPr>
              <w:pStyle w:val="BodyText"/>
              <w:rPr>
                <w:lang w:val="en-NZ"/>
              </w:rPr>
            </w:pPr>
            <w:r w:rsidRPr="004D37B7">
              <w:t xml:space="preserve">Minor changes to Knowledge Evidence and Assessment </w:t>
            </w:r>
            <w:r w:rsidRPr="004D37B7">
              <w:t>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7B7" w:rsidP="004D37B7">
            <w:pPr>
              <w:pStyle w:val="BodyText"/>
            </w:pPr>
            <w:r w:rsidRPr="004D37B7">
              <w:t xml:space="preserve">Equivalent </w:t>
            </w:r>
          </w:p>
        </w:tc>
      </w:tr>
    </w:tbl>
    <w:p w:rsidR="00000000" w:rsidRPr="004D37B7" w:rsidP="004D37B7">
      <w:pPr>
        <w:pStyle w:val="BodyText"/>
      </w:pPr>
    </w:p>
    <w:p w:rsidR="00000000" w:rsidRPr="004D37B7" w:rsidP="004D37B7">
      <w:pPr>
        <w:pStyle w:val="AllowPageBreak"/>
      </w:pPr>
    </w:p>
    <w:p w:rsidR="00000000" w:rsidRPr="004D37B7" w:rsidP="004D37B7">
      <w:pPr>
        <w:pStyle w:val="Heading1"/>
      </w:pPr>
      <w:bookmarkStart w:id="8" w:name="O_1187197"/>
      <w:bookmarkEnd w:id="8"/>
      <w:r w:rsidRPr="004D37B7">
        <w:t>Links</w:t>
      </w:r>
    </w:p>
    <w:p w:rsidR="00000000" w:rsidRPr="004D37B7" w:rsidP="003C6BDC">
      <w:pPr>
        <w:pStyle w:val="BodyText"/>
      </w:pPr>
      <w:r w:rsidRPr="004D37B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A766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D37B7" w:rsidP="004D37B7"/>
    <w:sectPr w:rsidSect="004D37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7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7B7" w:rsidRPr="003C6BDC" w:rsidP="003C6B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7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BDC" w:rsidP="004D37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6BDC" w:rsidP="004D37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C6BDC" w:rsidP="004D37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7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B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7B7" w:rsidRPr="003C6BDC" w:rsidP="003C6B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7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BDC" w:rsidRPr="002D2AF8" w:rsidP="004D37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FBPDPR3002 Operate and monitor a fermentation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3C6BDC" w:rsidP="004D37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22B6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12E3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7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7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7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7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7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7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7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7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7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7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7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7B7"/>
  </w:style>
  <w:style w:type="character" w:customStyle="1" w:styleId="Heading1Char">
    <w:name w:val="Heading 1 Char"/>
    <w:basedOn w:val="DefaultParagraphFont"/>
    <w:link w:val="Heading1"/>
    <w:rsid w:val="004D37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7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7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37B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D37B7"/>
    <w:rPr>
      <w:i/>
    </w:rPr>
  </w:style>
  <w:style w:type="paragraph" w:customStyle="1" w:styleId="SuperHeading">
    <w:name w:val="SuperHeading"/>
    <w:basedOn w:val="Normal"/>
    <w:rsid w:val="004D37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7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D37B7"/>
    <w:rPr>
      <w:b/>
    </w:rPr>
  </w:style>
  <w:style w:type="character" w:customStyle="1" w:styleId="Heading2Char">
    <w:name w:val="Heading 2 Char"/>
    <w:basedOn w:val="DefaultParagraphFont"/>
    <w:link w:val="Heading2"/>
    <w:rsid w:val="004D37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7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7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7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7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7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7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7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7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7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7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7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7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7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37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37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37B7"/>
    <w:rPr>
      <w:b/>
      <w:spacing w:val="0"/>
    </w:rPr>
  </w:style>
  <w:style w:type="paragraph" w:customStyle="1" w:styleId="SuperTitle">
    <w:name w:val="SuperTitle"/>
    <w:basedOn w:val="Title"/>
    <w:rsid w:val="004D37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7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7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37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37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7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7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7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7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7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7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7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7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37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7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7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7B7"/>
  </w:style>
  <w:style w:type="paragraph" w:styleId="TableofFigures">
    <w:name w:val="table of figures"/>
    <w:basedOn w:val="Normal"/>
    <w:next w:val="Normal"/>
    <w:semiHidden/>
    <w:rsid w:val="004D37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7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37B7"/>
    <w:rPr>
      <w:rFonts w:ascii="Wingdings" w:hAnsi="Wingdings"/>
    </w:rPr>
  </w:style>
  <w:style w:type="paragraph" w:customStyle="1" w:styleId="TableHeading">
    <w:name w:val="Table Heading"/>
    <w:basedOn w:val="HeadingBase"/>
    <w:rsid w:val="004D37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7B7"/>
    <w:rPr>
      <w:color w:val="0033CC"/>
      <w:u w:val="none"/>
    </w:rPr>
  </w:style>
  <w:style w:type="paragraph" w:customStyle="1" w:styleId="BodyTextRight">
    <w:name w:val="Body Text Right"/>
    <w:basedOn w:val="BodyText"/>
    <w:rsid w:val="004D37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7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7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7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7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7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7B7"/>
    <w:rPr>
      <w:sz w:val="32"/>
    </w:rPr>
  </w:style>
  <w:style w:type="paragraph" w:customStyle="1" w:styleId="HeadingProcedure">
    <w:name w:val="Heading Procedure"/>
    <w:basedOn w:val="HeadingBase"/>
    <w:next w:val="Normal"/>
    <w:rsid w:val="004D37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7B7"/>
    <w:pPr>
      <w:spacing w:before="60" w:after="60"/>
    </w:pPr>
  </w:style>
  <w:style w:type="paragraph" w:styleId="ListContinue">
    <w:name w:val="List Continue"/>
    <w:basedOn w:val="List"/>
    <w:rsid w:val="004D37B7"/>
    <w:pPr>
      <w:ind w:firstLine="0"/>
    </w:pPr>
  </w:style>
  <w:style w:type="paragraph" w:customStyle="1" w:styleId="ListNote">
    <w:name w:val="List Note"/>
    <w:basedOn w:val="List"/>
    <w:rsid w:val="004D37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7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7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7B7"/>
    <w:rPr>
      <w:rFonts w:ascii="Courier New" w:hAnsi="Courier New"/>
    </w:rPr>
  </w:style>
  <w:style w:type="paragraph" w:customStyle="1" w:styleId="NoteBullet">
    <w:name w:val="Note Bullet"/>
    <w:basedOn w:val="Note"/>
    <w:rsid w:val="004D37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7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7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7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7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37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7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7B7"/>
    <w:rPr>
      <w:b/>
      <w:smallCaps/>
    </w:rPr>
  </w:style>
  <w:style w:type="paragraph" w:customStyle="1" w:styleId="TableListNumber">
    <w:name w:val="Table List Number"/>
    <w:basedOn w:val="ListNumber"/>
    <w:rsid w:val="004D37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7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7B7"/>
    <w:pPr>
      <w:numPr>
        <w:numId w:val="8"/>
      </w:numPr>
    </w:pPr>
  </w:style>
  <w:style w:type="paragraph" w:customStyle="1" w:styleId="ListAlpha2">
    <w:name w:val="List Alpha 2"/>
    <w:basedOn w:val="List2"/>
    <w:rsid w:val="004D37B7"/>
    <w:pPr>
      <w:numPr>
        <w:numId w:val="7"/>
      </w:numPr>
    </w:pPr>
  </w:style>
  <w:style w:type="paragraph" w:styleId="List2">
    <w:name w:val="List 2"/>
    <w:basedOn w:val="BodyText"/>
    <w:rsid w:val="004D37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7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7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7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37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37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37B7"/>
    <w:pPr>
      <w:numPr>
        <w:numId w:val="3"/>
      </w:numPr>
    </w:pPr>
  </w:style>
  <w:style w:type="paragraph" w:styleId="ListContinue2">
    <w:name w:val="List Continue 2"/>
    <w:basedOn w:val="List2"/>
    <w:rsid w:val="004D37B7"/>
    <w:pPr>
      <w:ind w:firstLine="0"/>
    </w:pPr>
  </w:style>
  <w:style w:type="paragraph" w:styleId="ListContinue3">
    <w:name w:val="List Continue 3"/>
    <w:basedOn w:val="List3"/>
    <w:rsid w:val="004D37B7"/>
    <w:pPr>
      <w:ind w:left="1021" w:firstLine="0"/>
    </w:pPr>
  </w:style>
  <w:style w:type="paragraph" w:styleId="ListContinue4">
    <w:name w:val="List Continue 4"/>
    <w:basedOn w:val="List4"/>
    <w:rsid w:val="004D37B7"/>
    <w:pPr>
      <w:ind w:firstLine="0"/>
    </w:pPr>
  </w:style>
  <w:style w:type="paragraph" w:styleId="ListContinue5">
    <w:name w:val="List Continue 5"/>
    <w:basedOn w:val="List5"/>
    <w:rsid w:val="004D37B7"/>
    <w:pPr>
      <w:ind w:firstLine="0"/>
    </w:pPr>
  </w:style>
  <w:style w:type="paragraph" w:styleId="ListNumber3">
    <w:name w:val="List Number 3"/>
    <w:basedOn w:val="List3"/>
    <w:rsid w:val="004D37B7"/>
    <w:pPr>
      <w:numPr>
        <w:numId w:val="4"/>
      </w:numPr>
    </w:pPr>
  </w:style>
  <w:style w:type="paragraph" w:styleId="ListNumber4">
    <w:name w:val="List Number 4"/>
    <w:basedOn w:val="List4"/>
    <w:rsid w:val="004D37B7"/>
    <w:pPr>
      <w:numPr>
        <w:numId w:val="5"/>
      </w:numPr>
    </w:pPr>
  </w:style>
  <w:style w:type="paragraph" w:styleId="ListNumber5">
    <w:name w:val="List Number 5"/>
    <w:basedOn w:val="List5"/>
    <w:rsid w:val="004D37B7"/>
    <w:pPr>
      <w:numPr>
        <w:numId w:val="6"/>
      </w:numPr>
    </w:pPr>
  </w:style>
  <w:style w:type="paragraph" w:styleId="BlockText">
    <w:name w:val="Block Text"/>
    <w:basedOn w:val="Normal"/>
    <w:rsid w:val="004D37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7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7B7"/>
    <w:rPr>
      <w:sz w:val="16"/>
      <w:vertAlign w:val="superscript"/>
    </w:rPr>
  </w:style>
  <w:style w:type="character" w:customStyle="1" w:styleId="Symbols">
    <w:name w:val="Symbols"/>
    <w:basedOn w:val="DefaultParagraphFont"/>
    <w:rsid w:val="004D37B7"/>
    <w:rPr>
      <w:rFonts w:ascii="Symbol" w:hAnsi="Symbol"/>
    </w:rPr>
  </w:style>
  <w:style w:type="character" w:customStyle="1" w:styleId="MenuOptions">
    <w:name w:val="Menu Options"/>
    <w:basedOn w:val="DefaultParagraphFont"/>
    <w:rsid w:val="004D37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7B7"/>
    <w:rPr>
      <w:b/>
    </w:rPr>
  </w:style>
  <w:style w:type="character" w:customStyle="1" w:styleId="Underlined">
    <w:name w:val="Underlined"/>
    <w:basedOn w:val="DefaultParagraphFont"/>
    <w:rsid w:val="004D37B7"/>
    <w:rPr>
      <w:u w:val="single"/>
    </w:rPr>
  </w:style>
  <w:style w:type="paragraph" w:customStyle="1" w:styleId="TableBodyTextRight">
    <w:name w:val="Table Body Text Right"/>
    <w:basedOn w:val="TableBodyText"/>
    <w:rsid w:val="004D37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7B7"/>
    <w:rPr>
      <w:sz w:val="18"/>
    </w:rPr>
  </w:style>
  <w:style w:type="paragraph" w:customStyle="1" w:styleId="BodySmallRight">
    <w:name w:val="Body Small Right"/>
    <w:basedOn w:val="BodyTextRight"/>
    <w:rsid w:val="004D37B7"/>
    <w:rPr>
      <w:sz w:val="18"/>
      <w:szCs w:val="18"/>
    </w:rPr>
  </w:style>
  <w:style w:type="paragraph" w:customStyle="1" w:styleId="MarginEdition">
    <w:name w:val="Margin Edition"/>
    <w:basedOn w:val="MarginNote"/>
    <w:rsid w:val="004D37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7B7"/>
    <w:rPr>
      <w:sz w:val="2"/>
      <w:szCs w:val="2"/>
    </w:rPr>
  </w:style>
  <w:style w:type="character" w:customStyle="1" w:styleId="Small">
    <w:name w:val="Small"/>
    <w:basedOn w:val="DefaultParagraphFont"/>
    <w:rsid w:val="004D37B7"/>
    <w:rPr>
      <w:sz w:val="16"/>
    </w:rPr>
  </w:style>
  <w:style w:type="paragraph" w:customStyle="1" w:styleId="WideTable">
    <w:name w:val="Wide Table"/>
    <w:basedOn w:val="Normal"/>
    <w:rsid w:val="004D37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7B7"/>
  </w:style>
  <w:style w:type="paragraph" w:styleId="Quote">
    <w:name w:val="Quote"/>
    <w:basedOn w:val="Heading1"/>
    <w:link w:val="QuoteChar"/>
    <w:qFormat/>
    <w:rsid w:val="004D37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7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7B7"/>
    <w:pPr>
      <w:pageBreakBefore/>
    </w:pPr>
  </w:style>
  <w:style w:type="paragraph" w:customStyle="1" w:styleId="Border">
    <w:name w:val="Border"/>
    <w:basedOn w:val="Normal"/>
    <w:qFormat/>
    <w:rsid w:val="004D37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7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7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7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7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7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7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7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7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7B7"/>
    <w:rPr>
      <w:u w:val="single"/>
    </w:rPr>
  </w:style>
  <w:style w:type="character" w:customStyle="1" w:styleId="BoldandItalics">
    <w:name w:val="Bold and Italics"/>
    <w:qFormat/>
    <w:rsid w:val="004D37B7"/>
    <w:rPr>
      <w:b/>
      <w:i/>
      <w:u w:val="none"/>
    </w:rPr>
  </w:style>
  <w:style w:type="paragraph" w:styleId="BalloonText">
    <w:name w:val="Balloon Text"/>
    <w:basedOn w:val="Normal"/>
    <w:link w:val="BalloonTextChar"/>
    <w:rsid w:val="004D37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7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7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7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7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7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7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C6B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3339</Characters>
  <Application>Microsoft Office Word</Application>
  <DocSecurity>0</DocSecurity>
  <Lines>128</Lines>
  <Paragraphs>80</Paragraphs>
  <ScaleCrop>false</ScaleCrop>
  <Company>Author-it Software Corporation Ltd.</Company>
  <LinksUpToDate>false</LinksUpToDate>
  <CharactersWithSpaces>3774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FBPDPR3002 Operate and monitor a fermentation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2022-04-19T18:13:00Z</dcterms:created>
  <dcterms:modified xsi:type="dcterms:W3CDTF">2022-04-19T18:13:00Z</dcterms:modified>
</cp:coreProperties>
</file>