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EB9" w:rsidP="00106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FBPDPR2004 Operate a cooling and hardening process</w:t>
      </w:r>
      <w:r>
        <w:fldChar w:fldCharType="end"/>
      </w:r>
    </w:p>
    <w:p w:rsidR="00106EB9" w:rsidP="00106EB9">
      <w:pPr>
        <w:pStyle w:val="Version"/>
        <w:sectPr w:rsidSect="003B7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FF3" w:rsidP="003B7FF3">
      <w:pPr>
        <w:pStyle w:val="SuperHeading"/>
      </w:pPr>
      <w:r w:rsidRPr="003B7FF3">
        <w:t>FBPDPR2004 Operate a cooling and hardening process</w:t>
      </w:r>
    </w:p>
    <w:p w:rsidR="00000000" w:rsidRPr="003B7FF3" w:rsidP="003B7FF3">
      <w:pPr>
        <w:pStyle w:val="Heading1"/>
      </w:pPr>
      <w:bookmarkStart w:id="1" w:name="O_965472"/>
      <w:bookmarkEnd w:id="1"/>
      <w:r w:rsidRPr="003B7F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rPr>
                <w:rStyle w:val="SpecialBold"/>
              </w:rPr>
              <w:t>Comments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t>This version released with FBP Food, Beverage and Pharmaceutical Training Package Version 1.0.</w:t>
            </w:r>
          </w:p>
        </w:tc>
      </w:tr>
    </w:tbl>
    <w:p w:rsidR="00000000" w:rsidRPr="003B7FF3" w:rsidP="003B7FF3">
      <w:pPr>
        <w:pStyle w:val="BodyText"/>
      </w:pPr>
    </w:p>
    <w:p w:rsidR="00000000" w:rsidRPr="003B7FF3" w:rsidP="003B7FF3">
      <w:pPr>
        <w:pStyle w:val="AllowPageBreak"/>
      </w:pPr>
    </w:p>
    <w:p w:rsidR="00000000" w:rsidRPr="003B7FF3" w:rsidP="003B7FF3">
      <w:pPr>
        <w:pStyle w:val="Heading1"/>
      </w:pPr>
      <w:bookmarkStart w:id="2" w:name="O_965478"/>
      <w:bookmarkEnd w:id="2"/>
      <w:r w:rsidRPr="003B7FF3">
        <w:t>Application</w:t>
      </w:r>
    </w:p>
    <w:p w:rsidR="00000000" w:rsidRPr="003B7FF3" w:rsidP="00106EB9">
      <w:pPr>
        <w:pStyle w:val="BodyText"/>
      </w:pPr>
      <w:r w:rsidRPr="003B7FF3">
        <w:t>This unit of competency describes the knowledge and skills required to se</w:t>
      </w:r>
      <w:r w:rsidRPr="003B7FF3">
        <w:t>t up, operate, adjust and shut down a process to cool and harden dairy products to specification.</w:t>
      </w:r>
    </w:p>
    <w:p w:rsidR="00000000" w:rsidRPr="003B7FF3" w:rsidP="00106EB9">
      <w:pPr>
        <w:pStyle w:val="BodyText"/>
      </w:pPr>
      <w:r w:rsidRPr="003B7FF3">
        <w:t>This unit applies to individuals who apply basic operating principles to the operation and monitoring of equipment and processes used to cool and harden dairy</w:t>
      </w:r>
      <w:r w:rsidRPr="003B7FF3">
        <w:t xml:space="preserve"> products in a dairy products production environment.</w:t>
      </w:r>
    </w:p>
    <w:p w:rsidR="00000000" w:rsidRPr="003B7FF3" w:rsidP="00106EB9">
      <w:pPr>
        <w:pStyle w:val="BodyText"/>
      </w:pPr>
      <w:r w:rsidRPr="003B7FF3">
        <w:t>All work must be carried out to comply with workplace procedures, in accordance with State/Territory food safety, and work health and safety codes, regulations and legislation that apply to the workplac</w:t>
      </w:r>
      <w:r w:rsidRPr="003B7FF3">
        <w:t>e.</w:t>
      </w:r>
    </w:p>
    <w:p w:rsidR="00000000" w:rsidRPr="003B7FF3" w:rsidP="00106EB9">
      <w:pPr>
        <w:pStyle w:val="BodyText"/>
      </w:pPr>
      <w:r w:rsidRPr="003B7FF3">
        <w:t>No occupational licensing, legislative or certification requirements apply to this unit at the time of publication.</w:t>
      </w:r>
    </w:p>
    <w:p w:rsidR="00000000" w:rsidRPr="003B7FF3" w:rsidP="003B7FF3">
      <w:pPr>
        <w:pStyle w:val="Heading1"/>
      </w:pPr>
      <w:bookmarkStart w:id="3" w:name="O_965477"/>
      <w:bookmarkEnd w:id="3"/>
      <w:r w:rsidRPr="003B7FF3">
        <w:t>Pre-requisite Unit</w:t>
      </w:r>
    </w:p>
    <w:p w:rsidR="00000000" w:rsidRPr="003B7FF3" w:rsidP="00106EB9">
      <w:pPr>
        <w:pStyle w:val="BodyText"/>
      </w:pPr>
      <w:r w:rsidRPr="003B7FF3">
        <w:t>Nil</w:t>
      </w:r>
    </w:p>
    <w:p w:rsidR="00000000" w:rsidRPr="003B7FF3" w:rsidP="003B7FF3">
      <w:pPr>
        <w:pStyle w:val="Heading1"/>
      </w:pPr>
      <w:bookmarkStart w:id="4" w:name="O_965476"/>
      <w:bookmarkEnd w:id="4"/>
      <w:r w:rsidRPr="003B7FF3">
        <w:t>Unit Sector</w:t>
      </w:r>
    </w:p>
    <w:p w:rsidR="00000000" w:rsidRPr="003B7FF3" w:rsidP="00106EB9">
      <w:pPr>
        <w:pStyle w:val="BodyText"/>
      </w:pPr>
      <w:r w:rsidRPr="003B7FF3">
        <w:t>Dairy processing (DPR)</w:t>
      </w:r>
    </w:p>
    <w:p w:rsidR="00000000" w:rsidRPr="003B7FF3" w:rsidP="003B7FF3">
      <w:pPr>
        <w:pStyle w:val="Heading1"/>
      </w:pPr>
      <w:bookmarkStart w:id="5" w:name="O_965475"/>
      <w:bookmarkEnd w:id="5"/>
      <w:r w:rsidRPr="003B7F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6E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rPr>
                <w:rStyle w:val="SpecialBold"/>
              </w:rPr>
              <w:t>Performance Criteria</w:t>
            </w:r>
          </w:p>
        </w:tc>
      </w:tr>
      <w:tr w:rsidTr="00106E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6E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1. Prepare the cooling and hardening process for ope</w:t>
            </w:r>
            <w:r w:rsidRPr="003B7FF3">
              <w:t>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t>1.1 Confirm materials and personal protective equipment are available for operating requirements</w:t>
            </w:r>
          </w:p>
          <w:p w:rsidR="00000000" w:rsidRPr="003B7FF3" w:rsidP="003B7FF3">
            <w:pPr>
              <w:pStyle w:val="BodyText"/>
            </w:pPr>
            <w:r w:rsidRPr="003B7FF3">
              <w:t xml:space="preserve">1.2 Identify and confirm cleaning and maintenance requirements </w:t>
            </w:r>
            <w:r w:rsidRPr="003B7FF3">
              <w:t>according to food safety requirements</w:t>
            </w:r>
          </w:p>
          <w:p w:rsidR="00000000" w:rsidRPr="003B7FF3" w:rsidP="003B7FF3">
            <w:pPr>
              <w:pStyle w:val="BodyText"/>
            </w:pPr>
            <w:r w:rsidRPr="003B7FF3">
              <w:t>1.3 Fit personal protective equipment and adjust ma</w:t>
            </w:r>
            <w:r w:rsidRPr="003B7FF3">
              <w:t>chine components and attachments needed for operating requirements</w:t>
            </w:r>
          </w:p>
          <w:p w:rsidR="00000000" w:rsidRPr="003B7FF3" w:rsidP="003B7FF3">
            <w:pPr>
              <w:pStyle w:val="BodyText"/>
            </w:pPr>
            <w:r w:rsidRPr="003B7FF3">
              <w:t>1.4 Enter parameters required to meet safety and operating requirements</w:t>
            </w:r>
          </w:p>
          <w:p w:rsidR="00000000" w:rsidRPr="003B7FF3" w:rsidP="003B7FF3">
            <w:pPr>
              <w:pStyle w:val="BodyText"/>
            </w:pPr>
            <w:r w:rsidRPr="003B7FF3">
              <w:t>1.5 Check and adjust equipment performance as required</w:t>
            </w:r>
          </w:p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1.6 Conduct pre-start checks according to workplace requiremen</w:t>
            </w:r>
            <w:r w:rsidRPr="003B7FF3">
              <w:t>ts</w:t>
            </w:r>
          </w:p>
        </w:tc>
      </w:tr>
      <w:tr w:rsidTr="00106E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2. Operate and monitor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t>2.1 Start up the cooling and hardening process according to workplace procedures</w:t>
            </w:r>
          </w:p>
          <w:p w:rsidR="00000000" w:rsidRPr="003B7FF3" w:rsidP="003B7FF3">
            <w:pPr>
              <w:pStyle w:val="BodyText"/>
            </w:pPr>
            <w:r w:rsidRPr="003B7FF3">
              <w:t>2.2 Monitor equipment to identify variation in operating conditions</w:t>
            </w:r>
          </w:p>
          <w:p w:rsidR="00000000" w:rsidRPr="003B7FF3" w:rsidP="003B7FF3">
            <w:pPr>
              <w:pStyle w:val="BodyText"/>
            </w:pPr>
            <w:r w:rsidRPr="003B7FF3">
              <w:t>2.3 Identify variation in equipment operation and report maintenance requirements</w:t>
            </w:r>
          </w:p>
          <w:p w:rsidR="00000000" w:rsidRPr="003B7FF3" w:rsidP="003B7FF3">
            <w:pPr>
              <w:pStyle w:val="BodyText"/>
            </w:pPr>
            <w:r w:rsidRPr="003B7FF3">
              <w:t>2.4 Confirm that specifications are met at each stage</w:t>
            </w:r>
          </w:p>
          <w:p w:rsidR="00000000" w:rsidRPr="003B7FF3" w:rsidP="003B7FF3">
            <w:pPr>
              <w:pStyle w:val="BodyText"/>
            </w:pPr>
            <w:r w:rsidRPr="003B7FF3">
              <w:t>2.5 Identify, rectify or report out-of-specification product or process outcomes</w:t>
            </w:r>
          </w:p>
          <w:p w:rsidR="00000000" w:rsidRPr="003B7FF3" w:rsidP="003B7FF3">
            <w:pPr>
              <w:pStyle w:val="BodyText"/>
            </w:pPr>
            <w:r w:rsidRPr="003B7FF3">
              <w:t>2.6 Maintain the work area according to</w:t>
            </w:r>
            <w:r w:rsidRPr="003B7FF3">
              <w:t xml:space="preserve"> workplace guidelines, work health and safety and food safety requirements</w:t>
            </w:r>
          </w:p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2.7 Enter information in workplace records in required format</w:t>
            </w:r>
          </w:p>
        </w:tc>
      </w:tr>
      <w:tr w:rsidTr="00106E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3. Shut down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t>3.1 Identify the appropriate shutdown procedure</w:t>
            </w:r>
          </w:p>
          <w:p w:rsidR="00000000" w:rsidRPr="003B7FF3" w:rsidP="003B7FF3">
            <w:pPr>
              <w:pStyle w:val="BodyText"/>
            </w:pPr>
            <w:r w:rsidRPr="003B7FF3">
              <w:t>3.2 Shut down the proce</w:t>
            </w:r>
            <w:r w:rsidRPr="003B7FF3">
              <w:t>ss safely according to workplace procedures</w:t>
            </w:r>
          </w:p>
          <w:p w:rsidR="00000000" w:rsidRPr="003B7FF3" w:rsidP="003B7FF3">
            <w:pPr>
              <w:pStyle w:val="BodyText"/>
            </w:pPr>
            <w:r w:rsidRPr="003B7FF3">
              <w:t>3.3 Identify and report maintenance requirements according to workplace procedures</w:t>
            </w:r>
          </w:p>
        </w:tc>
      </w:tr>
    </w:tbl>
    <w:p w:rsidR="00000000" w:rsidRPr="003B7FF3" w:rsidP="003B7FF3">
      <w:pPr>
        <w:pStyle w:val="BodyText"/>
      </w:pPr>
    </w:p>
    <w:p w:rsidR="00000000" w:rsidRPr="003B7FF3" w:rsidP="003B7FF3">
      <w:pPr>
        <w:pStyle w:val="AllowPageBreak"/>
      </w:pPr>
    </w:p>
    <w:p w:rsidR="00000000" w:rsidRPr="003B7FF3" w:rsidP="003B7FF3">
      <w:pPr>
        <w:pStyle w:val="Heading1"/>
      </w:pPr>
      <w:bookmarkStart w:id="6" w:name="O_965474"/>
      <w:bookmarkEnd w:id="6"/>
      <w:r w:rsidRPr="003B7FF3">
        <w:t>Foundation Skills</w:t>
      </w:r>
    </w:p>
    <w:p w:rsidR="00000000" w:rsidRPr="00106EB9" w:rsidP="00106EB9">
      <w:pPr>
        <w:pStyle w:val="BodyText"/>
        <w:rPr>
          <w:i/>
        </w:rPr>
      </w:pPr>
      <w:r w:rsidRPr="00106EB9">
        <w:rPr>
          <w:rStyle w:val="Emphasis"/>
        </w:rPr>
        <w:t>This section describes those language, literacy, numeracy and employment skills that are ess</w:t>
      </w:r>
      <w:r w:rsidRPr="00106EB9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rPr>
                <w:rStyle w:val="SpecialBold"/>
              </w:rPr>
              <w:t>Description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ListBullet"/>
              <w:rPr>
                <w:lang w:val="en-NZ"/>
              </w:rPr>
            </w:pPr>
            <w:r w:rsidRPr="003B7FF3">
              <w:t>Read and interpret standard operating procedures for the cooling and hardening process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ListBullet"/>
              <w:rPr>
                <w:lang w:val="en-NZ"/>
              </w:rPr>
            </w:pPr>
            <w:r w:rsidRPr="003B7FF3">
              <w:t>Complete records according to workplace guidelines using paper-based and/or electronic media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ListBullet"/>
            </w:pPr>
            <w:r w:rsidRPr="003B7FF3">
              <w:t>Confirm process remains within specification for time, temperature, flow rates and pressure</w:t>
            </w:r>
          </w:p>
          <w:p w:rsidR="00000000" w:rsidP="003B7FF3">
            <w:pPr>
              <w:pStyle w:val="ListBullet"/>
              <w:rPr>
                <w:lang w:val="en-NZ"/>
              </w:rPr>
            </w:pPr>
            <w:r w:rsidRPr="003B7FF3">
              <w:t>Interpret recording devices and gauges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ListBullet"/>
            </w:pPr>
            <w:r w:rsidRPr="003B7FF3">
              <w:t>Apply workplace procedures to own role and responsibilities</w:t>
            </w:r>
          </w:p>
          <w:p w:rsidR="00000000" w:rsidRPr="003B7FF3" w:rsidP="003B7FF3">
            <w:pPr>
              <w:pStyle w:val="ListBullet"/>
            </w:pPr>
            <w:r w:rsidRPr="003B7FF3">
              <w:t>Understand main tasks, responsibilities and boundaries of own role, including use of personal protective clothing and equipment, housekeeping standards and environmenta</w:t>
            </w:r>
            <w:r w:rsidRPr="003B7FF3">
              <w:t>l care requirements</w:t>
            </w:r>
          </w:p>
          <w:p w:rsidR="00000000" w:rsidRPr="003B7FF3" w:rsidP="003B7FF3">
            <w:pPr>
              <w:pStyle w:val="ListBullet"/>
            </w:pPr>
            <w:r w:rsidRPr="003B7FF3">
              <w:t>Maintain a clean and hazard-free work area</w:t>
            </w:r>
          </w:p>
          <w:p w:rsidR="00000000" w:rsidP="003B7FF3">
            <w:pPr>
              <w:pStyle w:val="ListBullet"/>
              <w:rPr>
                <w:lang w:val="en-NZ"/>
              </w:rPr>
            </w:pPr>
            <w:r w:rsidRPr="003B7FF3">
              <w:t>Maintain hygiene standards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ListBullet"/>
              <w:rPr>
                <w:lang w:val="en-NZ"/>
              </w:rPr>
            </w:pPr>
            <w:r w:rsidRPr="003B7FF3">
              <w:t>Report operational and safety information to relevant personnel using required communication method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ListBullet"/>
            </w:pPr>
            <w:r w:rsidRPr="003B7FF3">
              <w:t xml:space="preserve">Solve routine problems </w:t>
            </w:r>
            <w:r w:rsidRPr="003B7FF3">
              <w:t>according to workplace guidelines and using experience of past solutions</w:t>
            </w:r>
          </w:p>
        </w:tc>
      </w:tr>
    </w:tbl>
    <w:p w:rsidR="00000000" w:rsidRPr="003B7FF3" w:rsidP="003B7FF3">
      <w:pPr>
        <w:pStyle w:val="BodyText"/>
      </w:pPr>
    </w:p>
    <w:p w:rsidR="00000000" w:rsidRPr="003B7FF3" w:rsidP="003B7FF3">
      <w:pPr>
        <w:pStyle w:val="AllowPageBreak"/>
      </w:pPr>
    </w:p>
    <w:p w:rsidR="00000000" w:rsidRPr="003B7FF3" w:rsidP="003B7FF3">
      <w:pPr>
        <w:pStyle w:val="Heading1"/>
      </w:pPr>
      <w:bookmarkStart w:id="7" w:name="O_965473"/>
      <w:bookmarkEnd w:id="7"/>
      <w:r w:rsidRPr="003B7F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rPr>
                <w:rStyle w:val="SpecialBold"/>
              </w:rPr>
              <w:t>Equivalence status</w:t>
            </w:r>
          </w:p>
        </w:tc>
      </w:tr>
      <w:tr w:rsidTr="003B7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FBPDPR2004 Operate a cooling and hardening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FDFDP2004A Operate a cooling and hardening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FF3">
            <w:pPr>
              <w:pStyle w:val="BodyText"/>
              <w:rPr>
                <w:lang w:val="en-NZ"/>
              </w:rPr>
            </w:pPr>
            <w:r w:rsidRPr="003B7FF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FF3" w:rsidP="003B7FF3">
            <w:pPr>
              <w:pStyle w:val="BodyText"/>
            </w:pPr>
            <w:r w:rsidRPr="003B7FF3">
              <w:t>Equivalent unit</w:t>
            </w:r>
          </w:p>
        </w:tc>
      </w:tr>
    </w:tbl>
    <w:p w:rsidR="00000000" w:rsidRPr="003B7FF3" w:rsidP="003B7FF3">
      <w:pPr>
        <w:pStyle w:val="BodyText"/>
      </w:pPr>
    </w:p>
    <w:p w:rsidR="00000000" w:rsidRPr="003B7FF3" w:rsidP="003B7FF3">
      <w:pPr>
        <w:pStyle w:val="AllowPageBreak"/>
      </w:pPr>
    </w:p>
    <w:p w:rsidR="00000000" w:rsidRPr="003B7FF3" w:rsidP="003B7FF3">
      <w:pPr>
        <w:pStyle w:val="Heading1"/>
      </w:pPr>
      <w:bookmarkStart w:id="8" w:name="O_965466"/>
      <w:bookmarkEnd w:id="8"/>
      <w:r w:rsidRPr="003B7FF3">
        <w:t>Links</w:t>
      </w:r>
    </w:p>
    <w:p w:rsidR="00000000" w:rsidRPr="003B7FF3" w:rsidP="00106EB9">
      <w:pPr>
        <w:pStyle w:val="BodyText"/>
      </w:pPr>
      <w:r w:rsidRPr="003B7FF3">
        <w:t>Companion Volumes, including Implementation Guides, are available</w:t>
      </w:r>
      <w:r w:rsidRPr="003B7FF3">
        <w:t xml:space="preserve">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24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B7FF3" w:rsidP="003B7FF3"/>
    <w:sectPr w:rsidSect="003B7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3" w:rsidRPr="00106EB9" w:rsidP="00106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B9" w:rsidP="003B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EB9" w:rsidP="003B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6EB9" w:rsidP="003B7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FF3" w:rsidRPr="00106EB9" w:rsidP="00106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B9" w:rsidRPr="002D2AF8" w:rsidP="003B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FBPDPR2004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06EB9" w:rsidP="003B7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E3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49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FF3"/>
  </w:style>
  <w:style w:type="character" w:customStyle="1" w:styleId="Heading1Char">
    <w:name w:val="Heading 1 Char"/>
    <w:basedOn w:val="DefaultParagraphFont"/>
    <w:link w:val="Heading1"/>
    <w:rsid w:val="003B7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FF3"/>
    <w:rPr>
      <w:b/>
      <w:spacing w:val="0"/>
    </w:rPr>
  </w:style>
  <w:style w:type="character" w:styleId="Emphasis">
    <w:name w:val="Emphasis"/>
    <w:basedOn w:val="DefaultParagraphFont"/>
    <w:qFormat/>
    <w:rsid w:val="003B7FF3"/>
    <w:rPr>
      <w:i/>
    </w:rPr>
  </w:style>
  <w:style w:type="paragraph" w:customStyle="1" w:styleId="SuperHeading">
    <w:name w:val="SuperHeading"/>
    <w:basedOn w:val="Normal"/>
    <w:rsid w:val="003B7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FF3"/>
  </w:style>
  <w:style w:type="paragraph" w:styleId="TableofFigures">
    <w:name w:val="table of figures"/>
    <w:basedOn w:val="Normal"/>
    <w:next w:val="Normal"/>
    <w:semiHidden/>
    <w:rsid w:val="003B7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FF3"/>
    <w:rPr>
      <w:rFonts w:ascii="Wingdings" w:hAnsi="Wingdings"/>
    </w:rPr>
  </w:style>
  <w:style w:type="paragraph" w:customStyle="1" w:styleId="TableHeading">
    <w:name w:val="Table Heading"/>
    <w:basedOn w:val="HeadingBase"/>
    <w:rsid w:val="003B7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FF3"/>
    <w:rPr>
      <w:color w:val="0033CC"/>
      <w:u w:val="none"/>
    </w:rPr>
  </w:style>
  <w:style w:type="paragraph" w:customStyle="1" w:styleId="BodyTextRight">
    <w:name w:val="Body Text Right"/>
    <w:basedOn w:val="BodyText"/>
    <w:rsid w:val="003B7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FF3"/>
    <w:rPr>
      <w:sz w:val="32"/>
    </w:rPr>
  </w:style>
  <w:style w:type="paragraph" w:customStyle="1" w:styleId="HeadingProcedure">
    <w:name w:val="Heading Procedure"/>
    <w:basedOn w:val="HeadingBase"/>
    <w:next w:val="Normal"/>
    <w:rsid w:val="003B7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FF3"/>
    <w:pPr>
      <w:spacing w:before="60" w:after="60"/>
    </w:pPr>
  </w:style>
  <w:style w:type="paragraph" w:styleId="ListContinue">
    <w:name w:val="List Continue"/>
    <w:basedOn w:val="List"/>
    <w:rsid w:val="003B7FF3"/>
    <w:pPr>
      <w:ind w:firstLine="0"/>
    </w:pPr>
  </w:style>
  <w:style w:type="paragraph" w:customStyle="1" w:styleId="ListNote">
    <w:name w:val="List Note"/>
    <w:basedOn w:val="List"/>
    <w:rsid w:val="003B7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FF3"/>
    <w:rPr>
      <w:rFonts w:ascii="Courier New" w:hAnsi="Courier New"/>
    </w:rPr>
  </w:style>
  <w:style w:type="paragraph" w:customStyle="1" w:styleId="NoteBullet">
    <w:name w:val="Note Bullet"/>
    <w:basedOn w:val="Note"/>
    <w:rsid w:val="003B7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FF3"/>
    <w:rPr>
      <w:b/>
      <w:smallCaps/>
    </w:rPr>
  </w:style>
  <w:style w:type="paragraph" w:customStyle="1" w:styleId="TableListNumber">
    <w:name w:val="Table List Number"/>
    <w:basedOn w:val="ListNumber"/>
    <w:rsid w:val="003B7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FF3"/>
    <w:pPr>
      <w:numPr>
        <w:numId w:val="8"/>
      </w:numPr>
    </w:pPr>
  </w:style>
  <w:style w:type="paragraph" w:customStyle="1" w:styleId="ListAlpha2">
    <w:name w:val="List Alpha 2"/>
    <w:basedOn w:val="List2"/>
    <w:rsid w:val="003B7FF3"/>
    <w:pPr>
      <w:numPr>
        <w:numId w:val="7"/>
      </w:numPr>
    </w:pPr>
  </w:style>
  <w:style w:type="paragraph" w:styleId="List2">
    <w:name w:val="List 2"/>
    <w:basedOn w:val="BodyText"/>
    <w:rsid w:val="003B7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FF3"/>
    <w:pPr>
      <w:numPr>
        <w:numId w:val="3"/>
      </w:numPr>
    </w:pPr>
  </w:style>
  <w:style w:type="paragraph" w:styleId="ListContinue2">
    <w:name w:val="List Continue 2"/>
    <w:basedOn w:val="List2"/>
    <w:rsid w:val="003B7FF3"/>
    <w:pPr>
      <w:ind w:firstLine="0"/>
    </w:pPr>
  </w:style>
  <w:style w:type="paragraph" w:styleId="ListContinue3">
    <w:name w:val="List Continue 3"/>
    <w:basedOn w:val="List3"/>
    <w:rsid w:val="003B7FF3"/>
    <w:pPr>
      <w:ind w:left="1021" w:firstLine="0"/>
    </w:pPr>
  </w:style>
  <w:style w:type="paragraph" w:styleId="ListContinue4">
    <w:name w:val="List Continue 4"/>
    <w:basedOn w:val="List4"/>
    <w:rsid w:val="003B7FF3"/>
    <w:pPr>
      <w:ind w:firstLine="0"/>
    </w:pPr>
  </w:style>
  <w:style w:type="paragraph" w:styleId="ListContinue5">
    <w:name w:val="List Continue 5"/>
    <w:basedOn w:val="List5"/>
    <w:rsid w:val="003B7FF3"/>
    <w:pPr>
      <w:ind w:firstLine="0"/>
    </w:pPr>
  </w:style>
  <w:style w:type="paragraph" w:styleId="ListNumber3">
    <w:name w:val="List Number 3"/>
    <w:basedOn w:val="List3"/>
    <w:rsid w:val="003B7FF3"/>
    <w:pPr>
      <w:numPr>
        <w:numId w:val="4"/>
      </w:numPr>
    </w:pPr>
  </w:style>
  <w:style w:type="paragraph" w:styleId="ListNumber4">
    <w:name w:val="List Number 4"/>
    <w:basedOn w:val="List4"/>
    <w:rsid w:val="003B7FF3"/>
    <w:pPr>
      <w:numPr>
        <w:numId w:val="5"/>
      </w:numPr>
    </w:pPr>
  </w:style>
  <w:style w:type="paragraph" w:styleId="ListNumber5">
    <w:name w:val="List Number 5"/>
    <w:basedOn w:val="List5"/>
    <w:rsid w:val="003B7FF3"/>
    <w:pPr>
      <w:numPr>
        <w:numId w:val="6"/>
      </w:numPr>
    </w:pPr>
  </w:style>
  <w:style w:type="paragraph" w:styleId="BlockText">
    <w:name w:val="Block Text"/>
    <w:basedOn w:val="Normal"/>
    <w:rsid w:val="003B7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FF3"/>
    <w:rPr>
      <w:sz w:val="16"/>
      <w:vertAlign w:val="superscript"/>
    </w:rPr>
  </w:style>
  <w:style w:type="character" w:customStyle="1" w:styleId="Symbols">
    <w:name w:val="Symbols"/>
    <w:basedOn w:val="DefaultParagraphFont"/>
    <w:rsid w:val="003B7FF3"/>
    <w:rPr>
      <w:rFonts w:ascii="Symbol" w:hAnsi="Symbol"/>
    </w:rPr>
  </w:style>
  <w:style w:type="character" w:customStyle="1" w:styleId="MenuOptions">
    <w:name w:val="Menu Options"/>
    <w:basedOn w:val="DefaultParagraphFont"/>
    <w:rsid w:val="003B7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FF3"/>
    <w:rPr>
      <w:b/>
    </w:rPr>
  </w:style>
  <w:style w:type="character" w:customStyle="1" w:styleId="Underlined">
    <w:name w:val="Underlined"/>
    <w:basedOn w:val="DefaultParagraphFont"/>
    <w:rsid w:val="003B7FF3"/>
    <w:rPr>
      <w:u w:val="single"/>
    </w:rPr>
  </w:style>
  <w:style w:type="paragraph" w:customStyle="1" w:styleId="TableBodyTextRight">
    <w:name w:val="Table Body Text Right"/>
    <w:basedOn w:val="TableBodyText"/>
    <w:rsid w:val="003B7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FF3"/>
    <w:rPr>
      <w:sz w:val="18"/>
    </w:rPr>
  </w:style>
  <w:style w:type="paragraph" w:customStyle="1" w:styleId="BodySmallRight">
    <w:name w:val="Body Small Right"/>
    <w:basedOn w:val="BodyTextRight"/>
    <w:rsid w:val="003B7FF3"/>
    <w:rPr>
      <w:sz w:val="18"/>
      <w:szCs w:val="18"/>
    </w:rPr>
  </w:style>
  <w:style w:type="paragraph" w:customStyle="1" w:styleId="MarginEdition">
    <w:name w:val="Margin Edition"/>
    <w:basedOn w:val="MarginNote"/>
    <w:rsid w:val="003B7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FF3"/>
    <w:rPr>
      <w:sz w:val="2"/>
      <w:szCs w:val="2"/>
    </w:rPr>
  </w:style>
  <w:style w:type="character" w:customStyle="1" w:styleId="Small">
    <w:name w:val="Small"/>
    <w:basedOn w:val="DefaultParagraphFont"/>
    <w:rsid w:val="003B7FF3"/>
    <w:rPr>
      <w:sz w:val="16"/>
    </w:rPr>
  </w:style>
  <w:style w:type="paragraph" w:customStyle="1" w:styleId="WideTable">
    <w:name w:val="Wide Table"/>
    <w:basedOn w:val="Normal"/>
    <w:rsid w:val="003B7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FF3"/>
  </w:style>
  <w:style w:type="paragraph" w:styleId="Quote">
    <w:name w:val="Quote"/>
    <w:basedOn w:val="Heading1"/>
    <w:link w:val="QuoteChar"/>
    <w:qFormat/>
    <w:rsid w:val="003B7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FF3"/>
    <w:pPr>
      <w:pageBreakBefore/>
    </w:pPr>
  </w:style>
  <w:style w:type="paragraph" w:customStyle="1" w:styleId="Border">
    <w:name w:val="Border"/>
    <w:basedOn w:val="Normal"/>
    <w:qFormat/>
    <w:rsid w:val="003B7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FF3"/>
    <w:rPr>
      <w:u w:val="single"/>
    </w:rPr>
  </w:style>
  <w:style w:type="character" w:customStyle="1" w:styleId="BoldandItalics">
    <w:name w:val="Bold and Italics"/>
    <w:qFormat/>
    <w:rsid w:val="003B7FF3"/>
    <w:rPr>
      <w:b/>
      <w:i/>
      <w:u w:val="none"/>
    </w:rPr>
  </w:style>
  <w:style w:type="paragraph" w:styleId="BalloonText">
    <w:name w:val="Balloon Text"/>
    <w:basedOn w:val="Normal"/>
    <w:link w:val="BalloonTextChar"/>
    <w:rsid w:val="003B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FF3"/>
    <w:pPr>
      <w:spacing w:before="0" w:after="0"/>
    </w:pPr>
  </w:style>
  <w:style w:type="paragraph" w:customStyle="1" w:styleId="BodyTextBold">
    <w:name w:val="Body Text Bold"/>
    <w:basedOn w:val="BodyText"/>
    <w:qFormat/>
    <w:rsid w:val="003B7FF3"/>
    <w:rPr>
      <w:b/>
    </w:rPr>
  </w:style>
  <w:style w:type="character" w:styleId="Hyperlink">
    <w:name w:val="Hyperlink"/>
    <w:basedOn w:val="DefaultParagraphFont"/>
    <w:uiPriority w:val="99"/>
    <w:unhideWhenUsed/>
    <w:rsid w:val="00106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3836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FBPDPR2004 Operate a cooling and hardening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2021-03-22T08:12:00Z</dcterms:created>
  <dcterms:modified xsi:type="dcterms:W3CDTF">2021-03-22T08:12:00Z</dcterms:modified>
</cp:coreProperties>
</file>