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430D" w:rsidP="001F43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FBPCON3007 Operate and monitor a chocolate refining process</w:t>
      </w:r>
      <w:r>
        <w:fldChar w:fldCharType="end"/>
      </w:r>
    </w:p>
    <w:p w:rsidR="001F430D" w:rsidP="001F430D">
      <w:pPr>
        <w:pStyle w:val="Version"/>
        <w:sectPr w:rsidSect="001338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3851" w:rsidP="00133851">
      <w:pPr>
        <w:pStyle w:val="SuperHeading"/>
      </w:pPr>
      <w:r w:rsidRPr="00133851">
        <w:t>FBPCON3007 Operate and monitor a chocolate refining process</w:t>
      </w:r>
    </w:p>
    <w:p w:rsidR="00000000" w:rsidRPr="00133851" w:rsidP="00133851">
      <w:pPr>
        <w:pStyle w:val="Heading1"/>
      </w:pPr>
      <w:bookmarkStart w:id="1" w:name="O_1187098"/>
      <w:bookmarkEnd w:id="1"/>
      <w:r w:rsidRPr="0013385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338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51">
            <w:pPr>
              <w:pStyle w:val="BodyTextBold"/>
              <w:rPr>
                <w:lang w:val="en-NZ"/>
              </w:rPr>
            </w:pPr>
            <w:r w:rsidRPr="0013385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51">
            <w:pPr>
              <w:pStyle w:val="BodyTextBold"/>
              <w:rPr>
                <w:lang w:val="en-NZ"/>
              </w:rPr>
            </w:pPr>
            <w:r w:rsidRPr="00133851">
              <w:t>Comments</w:t>
            </w:r>
          </w:p>
        </w:tc>
      </w:tr>
      <w:tr w:rsidTr="001338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51">
            <w:pPr>
              <w:pStyle w:val="BodyText"/>
              <w:rPr>
                <w:lang w:val="en-NZ"/>
              </w:rPr>
            </w:pPr>
            <w:r w:rsidRPr="0013385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851" w:rsidP="00133851">
            <w:pPr>
              <w:pStyle w:val="BodyText"/>
            </w:pPr>
            <w:r w:rsidRPr="00133851">
              <w:t>This version released with FBP Food, Beverage and Pharmaceutical Training Package Version 6.0.</w:t>
            </w:r>
          </w:p>
        </w:tc>
      </w:tr>
    </w:tbl>
    <w:p w:rsidR="00000000" w:rsidRPr="00133851" w:rsidP="00133851">
      <w:pPr>
        <w:pStyle w:val="BodyText"/>
      </w:pPr>
    </w:p>
    <w:p w:rsidR="00000000" w:rsidRPr="00133851" w:rsidP="00133851">
      <w:pPr>
        <w:pStyle w:val="AllowPageBreak"/>
      </w:pPr>
    </w:p>
    <w:p w:rsidR="00000000" w:rsidRPr="00133851" w:rsidP="00133851">
      <w:pPr>
        <w:pStyle w:val="Heading1"/>
      </w:pPr>
      <w:bookmarkStart w:id="2" w:name="O_1187099"/>
      <w:bookmarkEnd w:id="2"/>
      <w:r w:rsidRPr="00133851">
        <w:t>Application</w:t>
      </w:r>
    </w:p>
    <w:p w:rsidR="00000000" w:rsidRPr="00133851" w:rsidP="001F430D">
      <w:pPr>
        <w:pStyle w:val="BodyText"/>
      </w:pPr>
      <w:r w:rsidRPr="00133851">
        <w:t>This unit of competency describes the skills and knowledge re</w:t>
      </w:r>
      <w:r w:rsidRPr="00133851">
        <w:t xml:space="preserve">quired to set up, operate, monitor, adjust and shut down a chocolate mixing and refining process to produce </w:t>
      </w:r>
      <w:r>
        <w:t>‘</w:t>
      </w:r>
      <w:r w:rsidRPr="00133851">
        <w:t>flake</w:t>
      </w:r>
      <w:r>
        <w:t>’</w:t>
      </w:r>
      <w:r w:rsidRPr="00133851">
        <w:t>, which will be conched.</w:t>
      </w:r>
    </w:p>
    <w:p w:rsidR="00000000" w:rsidRPr="00133851" w:rsidP="001F430D">
      <w:pPr>
        <w:pStyle w:val="BodyText"/>
      </w:pPr>
      <w:r w:rsidRPr="00133851">
        <w:t>This unit applies to individuals who work as production workers and are responsible for the operation and monitoring</w:t>
      </w:r>
      <w:r w:rsidRPr="00133851">
        <w:t xml:space="preserve"> of mixing and refining equipment used in the manufacture of chocolate.</w:t>
      </w:r>
    </w:p>
    <w:p w:rsidR="00000000" w:rsidRPr="00133851" w:rsidP="001F430D">
      <w:pPr>
        <w:pStyle w:val="BodyText"/>
      </w:pPr>
      <w:r w:rsidRPr="00133851">
        <w:t>All work must be carried out to comply with workplace procedures, in accordance with state/territory health and safety and food safety regulations, legislation and standards that apply</w:t>
      </w:r>
      <w:r w:rsidRPr="00133851">
        <w:t xml:space="preserve"> to the workplace.</w:t>
      </w:r>
    </w:p>
    <w:p w:rsidR="00000000" w:rsidRPr="00133851" w:rsidP="001F430D">
      <w:pPr>
        <w:pStyle w:val="BodyText"/>
      </w:pPr>
      <w:r w:rsidRPr="00133851">
        <w:t>No licensing, legislative or certification requirements apply to this unit at the time of publication.</w:t>
      </w:r>
    </w:p>
    <w:p w:rsidR="00000000" w:rsidRPr="00133851" w:rsidP="00133851">
      <w:pPr>
        <w:pStyle w:val="Heading1"/>
      </w:pPr>
      <w:bookmarkStart w:id="3" w:name="O_1187100"/>
      <w:bookmarkEnd w:id="3"/>
      <w:r w:rsidRPr="00133851">
        <w:t>Pre-requisite Unit</w:t>
      </w:r>
    </w:p>
    <w:p w:rsidR="00000000" w:rsidRPr="00133851" w:rsidP="001F430D">
      <w:pPr>
        <w:pStyle w:val="BodyText"/>
      </w:pPr>
      <w:r w:rsidRPr="00133851">
        <w:t>Nil</w:t>
      </w:r>
    </w:p>
    <w:p w:rsidR="00000000" w:rsidRPr="00133851" w:rsidP="00133851">
      <w:pPr>
        <w:pStyle w:val="Heading1"/>
      </w:pPr>
      <w:bookmarkStart w:id="4" w:name="O_1187102"/>
      <w:bookmarkEnd w:id="4"/>
      <w:r w:rsidRPr="00133851">
        <w:t>Unit Sector</w:t>
      </w:r>
    </w:p>
    <w:p w:rsidR="00000000" w:rsidRPr="00133851" w:rsidP="001F430D">
      <w:pPr>
        <w:pStyle w:val="BodyText"/>
      </w:pPr>
      <w:r w:rsidRPr="00133851">
        <w:t>Confectionery (CON)</w:t>
      </w:r>
    </w:p>
    <w:p w:rsidR="00000000" w:rsidRPr="00133851" w:rsidP="00133851">
      <w:pPr>
        <w:pStyle w:val="Heading1"/>
      </w:pPr>
      <w:bookmarkStart w:id="5" w:name="O_1187103"/>
      <w:bookmarkEnd w:id="5"/>
      <w:r w:rsidRPr="0013385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43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51">
            <w:pPr>
              <w:pStyle w:val="BodyTextBold"/>
              <w:rPr>
                <w:lang w:val="en-NZ"/>
              </w:rPr>
            </w:pPr>
            <w:r w:rsidRPr="0013385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51">
            <w:pPr>
              <w:pStyle w:val="BodyTextBold"/>
              <w:rPr>
                <w:lang w:val="en-NZ"/>
              </w:rPr>
            </w:pPr>
            <w:r w:rsidRPr="00133851">
              <w:t>Performance Criteria</w:t>
            </w:r>
          </w:p>
        </w:tc>
      </w:tr>
      <w:tr w:rsidTr="001F43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851" w:rsidP="00133851">
            <w:pPr>
              <w:pStyle w:val="BodyText"/>
            </w:pPr>
            <w:r w:rsidRPr="0013385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51">
            <w:pPr>
              <w:pStyle w:val="BodyText"/>
              <w:rPr>
                <w:lang w:val="en-NZ"/>
              </w:rPr>
            </w:pPr>
            <w:r w:rsidRPr="001338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43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51">
            <w:pPr>
              <w:pStyle w:val="BodyText"/>
              <w:rPr>
                <w:lang w:val="en-NZ"/>
              </w:rPr>
            </w:pPr>
            <w:r w:rsidRPr="00133851">
              <w:t>1. Prepare to mix ingredients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851" w:rsidP="00133851">
            <w:pPr>
              <w:pStyle w:val="BodyText"/>
            </w:pPr>
            <w:r w:rsidRPr="00133851">
              <w:t xml:space="preserve">1.1 Confirm materials </w:t>
            </w:r>
            <w:r w:rsidRPr="00133851">
              <w:t>are available for product specification</w:t>
            </w:r>
          </w:p>
          <w:p w:rsidR="00000000" w:rsidRPr="00133851" w:rsidP="00133851">
            <w:pPr>
              <w:pStyle w:val="BodyText"/>
            </w:pPr>
            <w:r w:rsidRPr="00133851">
              <w:t xml:space="preserve">1.2 Identify safety requirements and wear appropriate personal </w:t>
            </w:r>
            <w:r w:rsidRPr="00133851">
              <w:t>protective equipment, ensuring correct fit</w:t>
            </w:r>
          </w:p>
          <w:p w:rsidR="00000000" w:rsidRPr="00133851" w:rsidP="00133851">
            <w:pPr>
              <w:pStyle w:val="BodyText"/>
            </w:pPr>
            <w:r w:rsidRPr="00133851">
              <w:t>1.3 Identify food safety requirements for the task and product</w:t>
            </w:r>
          </w:p>
          <w:p w:rsidR="00000000" w:rsidRPr="00133851" w:rsidP="00133851">
            <w:pPr>
              <w:pStyle w:val="BodyText"/>
            </w:pPr>
            <w:r w:rsidRPr="00133851">
              <w:t>1.4 Enter processing or operating parameters ac</w:t>
            </w:r>
            <w:r w:rsidRPr="00133851">
              <w:t>cording to equipment operating instructions</w:t>
            </w:r>
          </w:p>
          <w:p w:rsidR="00000000" w:rsidP="00133851">
            <w:pPr>
              <w:pStyle w:val="BodyText"/>
              <w:rPr>
                <w:lang w:val="en-NZ"/>
              </w:rPr>
            </w:pPr>
            <w:r w:rsidRPr="00133851">
              <w:t>1.5 Conduct pre-start checks according to operating parameters</w:t>
            </w:r>
          </w:p>
        </w:tc>
      </w:tr>
      <w:tr w:rsidTr="001F43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51">
            <w:pPr>
              <w:pStyle w:val="BodyText"/>
              <w:rPr>
                <w:lang w:val="en-NZ"/>
              </w:rPr>
            </w:pPr>
            <w:r w:rsidRPr="00133851">
              <w:t>2. Mix ingredients ready for refining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851" w:rsidP="00133851">
            <w:pPr>
              <w:pStyle w:val="BodyText"/>
            </w:pPr>
            <w:r w:rsidRPr="00133851">
              <w:t>2.1 Deliver ingredients and additives to the mixer in the required quantities and sequence to meet recipe specifications</w:t>
            </w:r>
          </w:p>
          <w:p w:rsidR="00000000" w:rsidRPr="00133851" w:rsidP="00133851">
            <w:pPr>
              <w:pStyle w:val="BodyText"/>
            </w:pPr>
            <w:r w:rsidRPr="00133851">
              <w:t>2.2 Start and operate the mixing process safely according to operating instructions and safety procedures</w:t>
            </w:r>
          </w:p>
          <w:p w:rsidR="00000000" w:rsidRPr="00133851" w:rsidP="00133851">
            <w:pPr>
              <w:pStyle w:val="BodyText"/>
            </w:pPr>
            <w:r w:rsidRPr="00133851">
              <w:t>2.3 Monitor equipment to iden</w:t>
            </w:r>
            <w:r w:rsidRPr="00133851">
              <w:t>tify variation in operating conditions</w:t>
            </w:r>
          </w:p>
          <w:p w:rsidR="00000000" w:rsidRPr="00133851" w:rsidP="00133851">
            <w:pPr>
              <w:pStyle w:val="BodyText"/>
            </w:pPr>
            <w:r w:rsidRPr="00133851">
              <w:t>2.4 Adjust equipment operations to meet product specification</w:t>
            </w:r>
          </w:p>
          <w:p w:rsidR="00000000" w:rsidRPr="00133851" w:rsidP="00133851">
            <w:pPr>
              <w:pStyle w:val="BodyText"/>
            </w:pPr>
            <w:r w:rsidRPr="00133851">
              <w:t>2.5 Take samples and confirm that specifications are met at each stage according to workplace procedures</w:t>
            </w:r>
          </w:p>
          <w:p w:rsidR="00000000" w:rsidP="00133851">
            <w:pPr>
              <w:pStyle w:val="BodyText"/>
              <w:rPr>
                <w:lang w:val="en-NZ"/>
              </w:rPr>
            </w:pPr>
            <w:r w:rsidRPr="00133851">
              <w:t>2.6 Identify, adjust or report out-of-specificatio</w:t>
            </w:r>
            <w:r w:rsidRPr="00133851">
              <w:t>n product or process outcomes according to workplace procedures</w:t>
            </w:r>
          </w:p>
        </w:tc>
      </w:tr>
      <w:tr w:rsidTr="001F43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51">
            <w:pPr>
              <w:pStyle w:val="BodyText"/>
              <w:rPr>
                <w:lang w:val="en-NZ"/>
              </w:rPr>
            </w:pPr>
            <w:r w:rsidRPr="00133851">
              <w:t>3. Prepare the refining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851" w:rsidP="00133851">
            <w:pPr>
              <w:pStyle w:val="BodyText"/>
            </w:pPr>
            <w:r w:rsidRPr="00133851">
              <w:t>3.1 Confirm materials are available for product specification</w:t>
            </w:r>
          </w:p>
          <w:p w:rsidR="00000000" w:rsidRPr="00133851" w:rsidP="00133851">
            <w:pPr>
              <w:pStyle w:val="BodyText"/>
            </w:pPr>
            <w:r w:rsidRPr="00133851">
              <w:t>3.2 Identify and confirm cleaning and maintenance requirements</w:t>
            </w:r>
          </w:p>
          <w:p w:rsidR="00000000" w:rsidRPr="00133851" w:rsidP="00133851">
            <w:pPr>
              <w:pStyle w:val="BodyText"/>
            </w:pPr>
            <w:r w:rsidRPr="00133851">
              <w:t>3.3 Fi</w:t>
            </w:r>
            <w:r w:rsidRPr="00133851">
              <w:t>t and adjust machine components and related attachments according to equipment operating instructions</w:t>
            </w:r>
          </w:p>
          <w:p w:rsidR="00000000" w:rsidRPr="00133851" w:rsidP="00133851">
            <w:pPr>
              <w:pStyle w:val="BodyText"/>
            </w:pPr>
            <w:r w:rsidRPr="00133851">
              <w:t>3.4 Enter processing or operating parameters according to equipment operating instructions</w:t>
            </w:r>
          </w:p>
          <w:p w:rsidR="00000000" w:rsidRPr="00133851" w:rsidP="00133851">
            <w:pPr>
              <w:pStyle w:val="BodyText"/>
            </w:pPr>
            <w:r w:rsidRPr="00133851">
              <w:t>3.5 Check and adjust equipment performance according to operati</w:t>
            </w:r>
            <w:r w:rsidRPr="00133851">
              <w:t>ng parameters</w:t>
            </w:r>
          </w:p>
          <w:p w:rsidR="00000000" w:rsidP="00133851">
            <w:pPr>
              <w:pStyle w:val="BodyText"/>
              <w:rPr>
                <w:lang w:val="en-NZ"/>
              </w:rPr>
            </w:pPr>
            <w:r w:rsidRPr="00133851">
              <w:t>3.6 Carry out pre-start checks according to operating procedures</w:t>
            </w:r>
          </w:p>
        </w:tc>
      </w:tr>
      <w:tr w:rsidTr="001F43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51">
            <w:pPr>
              <w:pStyle w:val="BodyText"/>
              <w:rPr>
                <w:lang w:val="en-NZ"/>
              </w:rPr>
            </w:pPr>
            <w:r w:rsidRPr="00133851">
              <w:t>4.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851" w:rsidP="00133851">
            <w:pPr>
              <w:pStyle w:val="BodyText"/>
            </w:pPr>
            <w:r w:rsidRPr="00133851">
              <w:t>4.1 Start and operate the refining process safely according to operating instructions and safety procedures</w:t>
            </w:r>
          </w:p>
          <w:p w:rsidR="00000000" w:rsidRPr="00133851" w:rsidP="00133851">
            <w:pPr>
              <w:pStyle w:val="BodyText"/>
            </w:pPr>
            <w:r w:rsidRPr="00133851">
              <w:t xml:space="preserve">4.2 Monitor equipment and services </w:t>
            </w:r>
            <w:r w:rsidRPr="00133851">
              <w:t>to identify variation in operating conditions, including temperature of chilled water</w:t>
            </w:r>
          </w:p>
          <w:p w:rsidR="00000000" w:rsidRPr="00133851" w:rsidP="00133851">
            <w:pPr>
              <w:pStyle w:val="BodyText"/>
            </w:pPr>
            <w:r w:rsidRPr="00133851">
              <w:t>4.3 Adjust equipment operations to meet product specification</w:t>
            </w:r>
          </w:p>
          <w:p w:rsidR="00000000" w:rsidRPr="00133851" w:rsidP="00133851">
            <w:pPr>
              <w:pStyle w:val="BodyText"/>
            </w:pPr>
            <w:r w:rsidRPr="00133851">
              <w:t>4.4 Take samples and confirm that specifications are met at each stage</w:t>
            </w:r>
          </w:p>
          <w:p w:rsidR="00000000" w:rsidRPr="00133851" w:rsidP="00133851">
            <w:pPr>
              <w:pStyle w:val="BodyText"/>
            </w:pPr>
            <w:r w:rsidRPr="00133851">
              <w:t>4.5 Identify, adjust or report out-of-specification product or process outcomes according to workplace procedures</w:t>
            </w:r>
          </w:p>
          <w:p w:rsidR="00000000" w:rsidRPr="00133851" w:rsidP="00133851">
            <w:pPr>
              <w:pStyle w:val="BodyText"/>
            </w:pPr>
            <w:r w:rsidRPr="00133851">
              <w:t>4.6 Maintain the work area according to workplace procedures</w:t>
            </w:r>
          </w:p>
          <w:p w:rsidR="00000000" w:rsidP="00133851">
            <w:pPr>
              <w:pStyle w:val="BodyText"/>
              <w:rPr>
                <w:lang w:val="en-NZ"/>
              </w:rPr>
            </w:pPr>
            <w:r w:rsidRPr="00133851">
              <w:t>4.7 Maintain workplace records according to workplace procedures</w:t>
            </w:r>
          </w:p>
        </w:tc>
      </w:tr>
      <w:tr w:rsidTr="001F43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51">
            <w:pPr>
              <w:pStyle w:val="BodyText"/>
              <w:rPr>
                <w:lang w:val="en-NZ"/>
              </w:rPr>
            </w:pPr>
            <w:r w:rsidRPr="00133851">
              <w:t>5. Shut down th</w:t>
            </w:r>
            <w:r w:rsidRPr="00133851">
              <w:t>e refining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851" w:rsidP="00133851">
            <w:pPr>
              <w:pStyle w:val="BodyText"/>
            </w:pPr>
            <w:r w:rsidRPr="00133851">
              <w:t>5.1 Identify the appropriate shutdown procedure according to operating instructions</w:t>
            </w:r>
          </w:p>
          <w:p w:rsidR="00000000" w:rsidRPr="00133851" w:rsidP="00133851">
            <w:pPr>
              <w:pStyle w:val="BodyText"/>
            </w:pPr>
            <w:r w:rsidRPr="00133851">
              <w:t>5.2 Shut down the process safely according to shutdown procedures</w:t>
            </w:r>
          </w:p>
          <w:p w:rsidR="00000000" w:rsidRPr="00133851" w:rsidP="00133851">
            <w:pPr>
              <w:pStyle w:val="BodyText"/>
            </w:pPr>
            <w:r w:rsidRPr="00133851">
              <w:t>5.3 Identify and report maintenance requirements according to workplace procedures</w:t>
            </w:r>
          </w:p>
        </w:tc>
      </w:tr>
    </w:tbl>
    <w:p w:rsidR="00000000" w:rsidRPr="00133851" w:rsidP="00133851">
      <w:pPr>
        <w:pStyle w:val="BodyText"/>
      </w:pPr>
    </w:p>
    <w:p w:rsidR="00000000" w:rsidRPr="00133851" w:rsidP="00133851">
      <w:pPr>
        <w:pStyle w:val="AllowPageBreak"/>
      </w:pPr>
    </w:p>
    <w:p w:rsidR="00000000" w:rsidRPr="00133851" w:rsidP="00133851">
      <w:pPr>
        <w:pStyle w:val="Heading1"/>
      </w:pPr>
      <w:bookmarkStart w:id="6" w:name="O_1187104"/>
      <w:bookmarkEnd w:id="6"/>
      <w:r w:rsidRPr="00133851">
        <w:t>Foundation Skills</w:t>
      </w:r>
    </w:p>
    <w:p w:rsidR="00000000" w:rsidRPr="001F430D" w:rsidP="001F430D">
      <w:pPr>
        <w:pStyle w:val="BodyText"/>
        <w:rPr>
          <w:i/>
        </w:rPr>
      </w:pPr>
      <w:r w:rsidRPr="001F430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338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51">
            <w:pPr>
              <w:pStyle w:val="BodyTextBold"/>
              <w:rPr>
                <w:lang w:val="en-NZ"/>
              </w:rPr>
            </w:pPr>
            <w:r w:rsidRPr="0013385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51">
            <w:pPr>
              <w:pStyle w:val="BodyTextBold"/>
              <w:rPr>
                <w:lang w:val="en-NZ"/>
              </w:rPr>
            </w:pPr>
            <w:r w:rsidRPr="00133851">
              <w:t>Description</w:t>
            </w:r>
          </w:p>
        </w:tc>
      </w:tr>
      <w:tr w:rsidTr="001338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51">
            <w:pPr>
              <w:pStyle w:val="BodyText"/>
              <w:rPr>
                <w:lang w:val="en-NZ"/>
              </w:rPr>
            </w:pPr>
            <w:r w:rsidRPr="0013385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51">
            <w:pPr>
              <w:pStyle w:val="ListBullet"/>
              <w:rPr>
                <w:lang w:val="en-NZ"/>
              </w:rPr>
            </w:pPr>
            <w:r w:rsidRPr="00133851">
              <w:t>Interpret information in recipes, equipment operational instructions and workplace procedures</w:t>
            </w:r>
          </w:p>
        </w:tc>
      </w:tr>
      <w:tr w:rsidTr="001338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51">
            <w:pPr>
              <w:pStyle w:val="BodyText"/>
              <w:rPr>
                <w:lang w:val="en-NZ"/>
              </w:rPr>
            </w:pPr>
            <w:r w:rsidRPr="0013385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51">
            <w:pPr>
              <w:pStyle w:val="ListBullet"/>
              <w:rPr>
                <w:lang w:val="en-NZ"/>
              </w:rPr>
            </w:pPr>
            <w:r w:rsidRPr="00133851">
              <w:t xml:space="preserve">Accurately enter operational data into production equipment </w:t>
            </w:r>
          </w:p>
        </w:tc>
      </w:tr>
      <w:tr w:rsidTr="001338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51">
            <w:pPr>
              <w:pStyle w:val="BodyText"/>
              <w:rPr>
                <w:lang w:val="en-NZ"/>
              </w:rPr>
            </w:pPr>
            <w:r w:rsidRPr="0013385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851" w:rsidP="00133851">
            <w:pPr>
              <w:pStyle w:val="ListBullet"/>
            </w:pPr>
            <w:r w:rsidRPr="00133851">
              <w:t>Read and interpret equipment gauges and scales</w:t>
            </w:r>
          </w:p>
          <w:p w:rsidR="00000000" w:rsidRPr="00133851" w:rsidP="00133851">
            <w:pPr>
              <w:pStyle w:val="ListBullet"/>
            </w:pPr>
            <w:r w:rsidRPr="00133851">
              <w:t>Apply basic calculations to quant</w:t>
            </w:r>
            <w:r w:rsidRPr="00133851">
              <w:t>ities in recipes for production volume and equipment</w:t>
            </w:r>
          </w:p>
          <w:p w:rsidR="00000000" w:rsidRPr="00133851" w:rsidP="00133851">
            <w:pPr>
              <w:pStyle w:val="ListBullet"/>
            </w:pPr>
            <w:r w:rsidRPr="00133851">
              <w:t>Measure distance between rollers</w:t>
            </w:r>
          </w:p>
        </w:tc>
      </w:tr>
    </w:tbl>
    <w:p w:rsidR="00000000" w:rsidRPr="00133851" w:rsidP="00133851">
      <w:pPr>
        <w:pStyle w:val="BodyText"/>
      </w:pPr>
    </w:p>
    <w:p w:rsidR="00000000" w:rsidRPr="00133851" w:rsidP="00133851">
      <w:pPr>
        <w:pStyle w:val="AllowPageBreak"/>
      </w:pPr>
    </w:p>
    <w:p w:rsidR="00000000" w:rsidRPr="00133851" w:rsidP="00133851">
      <w:pPr>
        <w:pStyle w:val="Heading1"/>
      </w:pPr>
      <w:bookmarkStart w:id="7" w:name="O_1187106"/>
      <w:bookmarkEnd w:id="7"/>
      <w:r w:rsidRPr="0013385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338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51">
            <w:pPr>
              <w:pStyle w:val="BodyTextBold"/>
              <w:rPr>
                <w:lang w:val="en-NZ"/>
              </w:rPr>
            </w:pPr>
            <w:r w:rsidRPr="0013385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51">
            <w:pPr>
              <w:pStyle w:val="BodyTextBold"/>
              <w:rPr>
                <w:lang w:val="en-NZ"/>
              </w:rPr>
            </w:pPr>
            <w:r w:rsidRPr="0013385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51">
            <w:pPr>
              <w:pStyle w:val="BodyTextBold"/>
              <w:rPr>
                <w:lang w:val="en-NZ"/>
              </w:rPr>
            </w:pPr>
            <w:r w:rsidRPr="0013385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51">
            <w:pPr>
              <w:pStyle w:val="BodyTextBold"/>
              <w:rPr>
                <w:lang w:val="en-NZ"/>
              </w:rPr>
            </w:pPr>
            <w:r w:rsidRPr="00133851">
              <w:t>Equivalence status</w:t>
            </w:r>
          </w:p>
        </w:tc>
      </w:tr>
      <w:tr w:rsidTr="001338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51">
            <w:pPr>
              <w:pStyle w:val="BodyText"/>
              <w:rPr>
                <w:lang w:val="en-NZ"/>
              </w:rPr>
            </w:pPr>
            <w:r w:rsidRPr="00133851">
              <w:t>FBPCON3007 Operate and monitor a chocolate refining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51">
            <w:pPr>
              <w:pStyle w:val="BodyText"/>
              <w:rPr>
                <w:lang w:val="en-NZ"/>
              </w:rPr>
            </w:pPr>
            <w:r w:rsidRPr="00133851">
              <w:t>FBPCON2008 Operate a chocolate refining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851" w:rsidP="00133851">
            <w:pPr>
              <w:pStyle w:val="BodyText"/>
            </w:pPr>
            <w:r w:rsidRPr="00133851">
              <w:t>Unit code and title updated to better match complexity of task</w:t>
            </w:r>
          </w:p>
          <w:p w:rsidR="00000000" w:rsidRPr="00133851" w:rsidP="00133851">
            <w:pPr>
              <w:pStyle w:val="BodyText"/>
            </w:pPr>
            <w:r w:rsidRPr="00133851">
              <w:t>Minor changes to Performance Criteria for clarity</w:t>
            </w:r>
          </w:p>
          <w:p w:rsidR="00000000" w:rsidRPr="00133851" w:rsidP="00133851">
            <w:pPr>
              <w:pStyle w:val="BodyText"/>
            </w:pPr>
            <w:r w:rsidRPr="00133851">
              <w:t>Foundation Skills refined</w:t>
            </w:r>
          </w:p>
          <w:p w:rsidR="00000000" w:rsidRPr="00133851" w:rsidP="00133851">
            <w:pPr>
              <w:pStyle w:val="BodyText"/>
            </w:pPr>
            <w:r w:rsidRPr="00133851">
              <w:t>Performan</w:t>
            </w:r>
            <w:r w:rsidRPr="00133851">
              <w:t>ce Evidence clarified</w:t>
            </w:r>
          </w:p>
          <w:p w:rsidR="00000000" w:rsidP="00133851">
            <w:pPr>
              <w:pStyle w:val="BodyText"/>
              <w:rPr>
                <w:lang w:val="en-NZ"/>
              </w:rPr>
            </w:pPr>
            <w:r w:rsidRPr="00133851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851" w:rsidP="00133851">
            <w:pPr>
              <w:pStyle w:val="BodyText"/>
            </w:pPr>
            <w:r w:rsidRPr="00133851">
              <w:t xml:space="preserve">Equivalent </w:t>
            </w:r>
          </w:p>
        </w:tc>
      </w:tr>
    </w:tbl>
    <w:p w:rsidR="00000000" w:rsidRPr="00133851" w:rsidP="00133851">
      <w:pPr>
        <w:pStyle w:val="BodyText"/>
      </w:pPr>
    </w:p>
    <w:p w:rsidR="00000000" w:rsidRPr="00133851" w:rsidP="00133851">
      <w:pPr>
        <w:pStyle w:val="AllowPageBreak"/>
      </w:pPr>
    </w:p>
    <w:p w:rsidR="00000000" w:rsidRPr="00133851" w:rsidP="00133851">
      <w:pPr>
        <w:pStyle w:val="Heading1"/>
      </w:pPr>
      <w:bookmarkStart w:id="8" w:name="O_1187113"/>
      <w:bookmarkEnd w:id="8"/>
      <w:r w:rsidRPr="00133851">
        <w:t>Links</w:t>
      </w:r>
    </w:p>
    <w:p w:rsidR="00000000" w:rsidRPr="00133851" w:rsidP="001F430D">
      <w:pPr>
        <w:pStyle w:val="BodyText"/>
      </w:pPr>
      <w:r w:rsidRPr="0013385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C400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33851" w:rsidP="00133851"/>
    <w:sectPr w:rsidSect="001338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8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851" w:rsidRPr="001F430D" w:rsidP="001F43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8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0D" w:rsidP="001338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430D" w:rsidP="001338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F430D" w:rsidP="001338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8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3851" w:rsidRPr="001F430D" w:rsidP="001F43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8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0D" w:rsidRPr="002D2AF8" w:rsidP="001338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FBPCON3007 Operate and monitor a chocolate refining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1F430D" w:rsidP="001338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1A84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5C50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8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38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38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38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38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38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38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38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38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38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38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3851"/>
  </w:style>
  <w:style w:type="character" w:customStyle="1" w:styleId="Heading1Char">
    <w:name w:val="Heading 1 Char"/>
    <w:basedOn w:val="DefaultParagraphFont"/>
    <w:link w:val="Heading1"/>
    <w:rsid w:val="001338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38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38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385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33851"/>
    <w:rPr>
      <w:i/>
    </w:rPr>
  </w:style>
  <w:style w:type="paragraph" w:customStyle="1" w:styleId="SuperHeading">
    <w:name w:val="SuperHeading"/>
    <w:basedOn w:val="Normal"/>
    <w:rsid w:val="001338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38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33851"/>
    <w:rPr>
      <w:b/>
    </w:rPr>
  </w:style>
  <w:style w:type="character" w:customStyle="1" w:styleId="Heading2Char">
    <w:name w:val="Heading 2 Char"/>
    <w:basedOn w:val="DefaultParagraphFont"/>
    <w:link w:val="Heading2"/>
    <w:rsid w:val="001338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38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38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38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38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38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38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38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38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38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38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38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38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38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38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38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38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38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38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38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3851"/>
    <w:rPr>
      <w:b/>
      <w:spacing w:val="0"/>
    </w:rPr>
  </w:style>
  <w:style w:type="paragraph" w:customStyle="1" w:styleId="SuperTitle">
    <w:name w:val="SuperTitle"/>
    <w:basedOn w:val="Title"/>
    <w:rsid w:val="001338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38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38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38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38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38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38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38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38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38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38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38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38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38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38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38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3851"/>
  </w:style>
  <w:style w:type="paragraph" w:styleId="TableofFigures">
    <w:name w:val="table of figures"/>
    <w:basedOn w:val="Normal"/>
    <w:next w:val="Normal"/>
    <w:semiHidden/>
    <w:rsid w:val="001338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38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3851"/>
    <w:rPr>
      <w:rFonts w:ascii="Wingdings" w:hAnsi="Wingdings"/>
    </w:rPr>
  </w:style>
  <w:style w:type="paragraph" w:customStyle="1" w:styleId="TableHeading">
    <w:name w:val="Table Heading"/>
    <w:basedOn w:val="HeadingBase"/>
    <w:rsid w:val="001338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3851"/>
    <w:rPr>
      <w:color w:val="0033CC"/>
      <w:u w:val="none"/>
    </w:rPr>
  </w:style>
  <w:style w:type="paragraph" w:customStyle="1" w:styleId="BodyTextRight">
    <w:name w:val="Body Text Right"/>
    <w:basedOn w:val="BodyText"/>
    <w:rsid w:val="001338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38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38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38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38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38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3851"/>
    <w:rPr>
      <w:sz w:val="32"/>
    </w:rPr>
  </w:style>
  <w:style w:type="paragraph" w:customStyle="1" w:styleId="HeadingProcedure">
    <w:name w:val="Heading Procedure"/>
    <w:basedOn w:val="HeadingBase"/>
    <w:next w:val="Normal"/>
    <w:rsid w:val="001338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3851"/>
    <w:pPr>
      <w:spacing w:before="60" w:after="60"/>
    </w:pPr>
  </w:style>
  <w:style w:type="paragraph" w:styleId="ListContinue">
    <w:name w:val="List Continue"/>
    <w:basedOn w:val="List"/>
    <w:rsid w:val="00133851"/>
    <w:pPr>
      <w:ind w:firstLine="0"/>
    </w:pPr>
  </w:style>
  <w:style w:type="paragraph" w:customStyle="1" w:styleId="ListNote">
    <w:name w:val="List Note"/>
    <w:basedOn w:val="List"/>
    <w:rsid w:val="001338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38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38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3851"/>
    <w:rPr>
      <w:rFonts w:ascii="Courier New" w:hAnsi="Courier New"/>
    </w:rPr>
  </w:style>
  <w:style w:type="paragraph" w:customStyle="1" w:styleId="NoteBullet">
    <w:name w:val="Note Bullet"/>
    <w:basedOn w:val="Note"/>
    <w:rsid w:val="001338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38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38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38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38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38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38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3851"/>
    <w:rPr>
      <w:b/>
      <w:smallCaps/>
    </w:rPr>
  </w:style>
  <w:style w:type="paragraph" w:customStyle="1" w:styleId="TableListNumber">
    <w:name w:val="Table List Number"/>
    <w:basedOn w:val="ListNumber"/>
    <w:rsid w:val="001338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38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3851"/>
    <w:pPr>
      <w:numPr>
        <w:numId w:val="8"/>
      </w:numPr>
    </w:pPr>
  </w:style>
  <w:style w:type="paragraph" w:customStyle="1" w:styleId="ListAlpha2">
    <w:name w:val="List Alpha 2"/>
    <w:basedOn w:val="List2"/>
    <w:rsid w:val="00133851"/>
    <w:pPr>
      <w:numPr>
        <w:numId w:val="7"/>
      </w:numPr>
    </w:pPr>
  </w:style>
  <w:style w:type="paragraph" w:styleId="List2">
    <w:name w:val="List 2"/>
    <w:basedOn w:val="BodyText"/>
    <w:rsid w:val="001338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38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38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38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38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38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3851"/>
    <w:pPr>
      <w:numPr>
        <w:numId w:val="3"/>
      </w:numPr>
    </w:pPr>
  </w:style>
  <w:style w:type="paragraph" w:styleId="ListContinue2">
    <w:name w:val="List Continue 2"/>
    <w:basedOn w:val="List2"/>
    <w:rsid w:val="00133851"/>
    <w:pPr>
      <w:ind w:firstLine="0"/>
    </w:pPr>
  </w:style>
  <w:style w:type="paragraph" w:styleId="ListContinue3">
    <w:name w:val="List Continue 3"/>
    <w:basedOn w:val="List3"/>
    <w:rsid w:val="00133851"/>
    <w:pPr>
      <w:ind w:left="1021" w:firstLine="0"/>
    </w:pPr>
  </w:style>
  <w:style w:type="paragraph" w:styleId="ListContinue4">
    <w:name w:val="List Continue 4"/>
    <w:basedOn w:val="List4"/>
    <w:rsid w:val="00133851"/>
    <w:pPr>
      <w:ind w:firstLine="0"/>
    </w:pPr>
  </w:style>
  <w:style w:type="paragraph" w:styleId="ListContinue5">
    <w:name w:val="List Continue 5"/>
    <w:basedOn w:val="List5"/>
    <w:rsid w:val="00133851"/>
    <w:pPr>
      <w:ind w:firstLine="0"/>
    </w:pPr>
  </w:style>
  <w:style w:type="paragraph" w:styleId="ListNumber3">
    <w:name w:val="List Number 3"/>
    <w:basedOn w:val="List3"/>
    <w:rsid w:val="00133851"/>
    <w:pPr>
      <w:numPr>
        <w:numId w:val="4"/>
      </w:numPr>
    </w:pPr>
  </w:style>
  <w:style w:type="paragraph" w:styleId="ListNumber4">
    <w:name w:val="List Number 4"/>
    <w:basedOn w:val="List4"/>
    <w:rsid w:val="00133851"/>
    <w:pPr>
      <w:numPr>
        <w:numId w:val="5"/>
      </w:numPr>
    </w:pPr>
  </w:style>
  <w:style w:type="paragraph" w:styleId="ListNumber5">
    <w:name w:val="List Number 5"/>
    <w:basedOn w:val="List5"/>
    <w:rsid w:val="00133851"/>
    <w:pPr>
      <w:numPr>
        <w:numId w:val="6"/>
      </w:numPr>
    </w:pPr>
  </w:style>
  <w:style w:type="paragraph" w:styleId="BlockText">
    <w:name w:val="Block Text"/>
    <w:basedOn w:val="Normal"/>
    <w:rsid w:val="001338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38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3851"/>
    <w:rPr>
      <w:sz w:val="16"/>
      <w:vertAlign w:val="superscript"/>
    </w:rPr>
  </w:style>
  <w:style w:type="character" w:customStyle="1" w:styleId="Symbols">
    <w:name w:val="Symbols"/>
    <w:basedOn w:val="DefaultParagraphFont"/>
    <w:rsid w:val="00133851"/>
    <w:rPr>
      <w:rFonts w:ascii="Symbol" w:hAnsi="Symbol"/>
    </w:rPr>
  </w:style>
  <w:style w:type="character" w:customStyle="1" w:styleId="MenuOptions">
    <w:name w:val="Menu Options"/>
    <w:basedOn w:val="DefaultParagraphFont"/>
    <w:rsid w:val="001338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3851"/>
    <w:rPr>
      <w:b/>
    </w:rPr>
  </w:style>
  <w:style w:type="character" w:customStyle="1" w:styleId="Underlined">
    <w:name w:val="Underlined"/>
    <w:basedOn w:val="DefaultParagraphFont"/>
    <w:rsid w:val="00133851"/>
    <w:rPr>
      <w:u w:val="single"/>
    </w:rPr>
  </w:style>
  <w:style w:type="paragraph" w:customStyle="1" w:styleId="TableBodyTextRight">
    <w:name w:val="Table Body Text Right"/>
    <w:basedOn w:val="TableBodyText"/>
    <w:rsid w:val="001338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3851"/>
    <w:rPr>
      <w:sz w:val="18"/>
    </w:rPr>
  </w:style>
  <w:style w:type="paragraph" w:customStyle="1" w:styleId="BodySmallRight">
    <w:name w:val="Body Small Right"/>
    <w:basedOn w:val="BodyTextRight"/>
    <w:rsid w:val="00133851"/>
    <w:rPr>
      <w:sz w:val="18"/>
      <w:szCs w:val="18"/>
    </w:rPr>
  </w:style>
  <w:style w:type="paragraph" w:customStyle="1" w:styleId="MarginEdition">
    <w:name w:val="Margin Edition"/>
    <w:basedOn w:val="MarginNote"/>
    <w:rsid w:val="001338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3851"/>
    <w:rPr>
      <w:sz w:val="2"/>
      <w:szCs w:val="2"/>
    </w:rPr>
  </w:style>
  <w:style w:type="character" w:customStyle="1" w:styleId="Small">
    <w:name w:val="Small"/>
    <w:basedOn w:val="DefaultParagraphFont"/>
    <w:rsid w:val="00133851"/>
    <w:rPr>
      <w:sz w:val="16"/>
    </w:rPr>
  </w:style>
  <w:style w:type="paragraph" w:customStyle="1" w:styleId="WideTable">
    <w:name w:val="Wide Table"/>
    <w:basedOn w:val="Normal"/>
    <w:rsid w:val="001338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3851"/>
  </w:style>
  <w:style w:type="paragraph" w:styleId="Quote">
    <w:name w:val="Quote"/>
    <w:basedOn w:val="Heading1"/>
    <w:link w:val="QuoteChar"/>
    <w:qFormat/>
    <w:rsid w:val="001338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38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3851"/>
    <w:pPr>
      <w:pageBreakBefore/>
    </w:pPr>
  </w:style>
  <w:style w:type="paragraph" w:customStyle="1" w:styleId="Border">
    <w:name w:val="Border"/>
    <w:basedOn w:val="Normal"/>
    <w:qFormat/>
    <w:rsid w:val="001338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38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38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38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38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38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38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38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38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3851"/>
    <w:rPr>
      <w:u w:val="single"/>
    </w:rPr>
  </w:style>
  <w:style w:type="character" w:customStyle="1" w:styleId="BoldandItalics">
    <w:name w:val="Bold and Italics"/>
    <w:qFormat/>
    <w:rsid w:val="00133851"/>
    <w:rPr>
      <w:b/>
      <w:i/>
      <w:u w:val="none"/>
    </w:rPr>
  </w:style>
  <w:style w:type="paragraph" w:styleId="BalloonText">
    <w:name w:val="Balloon Text"/>
    <w:basedOn w:val="Normal"/>
    <w:link w:val="BalloonTextChar"/>
    <w:rsid w:val="001338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38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38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38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38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38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385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F43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4425</Characters>
  <Application>Microsoft Office Word</Application>
  <DocSecurity>0</DocSecurity>
  <Lines>152</Lines>
  <Paragraphs>96</Paragraphs>
  <ScaleCrop>false</ScaleCrop>
  <Company>Author-it Software Corporation Ltd.</Company>
  <LinksUpToDate>false</LinksUpToDate>
  <CharactersWithSpaces>5013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FBPCON3007 Operate and monitor a chocolate refining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2023-01-26T22:55:00Z</dcterms:created>
  <dcterms:modified xsi:type="dcterms:W3CDTF">2023-01-26T22:55:00Z</dcterms:modified>
</cp:coreProperties>
</file>