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E1A" w:rsidP="00B14E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FBPCON2010 Operate an enrobing process</w:t>
      </w:r>
      <w:r>
        <w:fldChar w:fldCharType="end"/>
      </w:r>
    </w:p>
    <w:p w:rsidR="00B14E1A" w:rsidP="00B14E1A">
      <w:pPr>
        <w:pStyle w:val="Version"/>
        <w:sectPr w:rsidSect="000450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09D" w:rsidP="0004509D">
      <w:pPr>
        <w:pStyle w:val="SuperHeading"/>
      </w:pPr>
      <w:r w:rsidRPr="0004509D">
        <w:t>FBPCON2010 Operate an enrobing process</w:t>
      </w:r>
    </w:p>
    <w:p w:rsidR="00000000" w:rsidRPr="0004509D" w:rsidP="0004509D">
      <w:pPr>
        <w:pStyle w:val="Heading1"/>
      </w:pPr>
      <w:bookmarkStart w:id="1" w:name="O_1186784"/>
      <w:bookmarkEnd w:id="1"/>
      <w:r w:rsidRPr="000450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50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Bold"/>
              <w:rPr>
                <w:lang w:val="en-NZ"/>
              </w:rPr>
            </w:pPr>
            <w:r w:rsidRPr="0004509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Bold"/>
              <w:rPr>
                <w:lang w:val="en-NZ"/>
              </w:rPr>
            </w:pPr>
            <w:r w:rsidRPr="0004509D">
              <w:t>Comments</w:t>
            </w:r>
          </w:p>
        </w:tc>
      </w:tr>
      <w:tr w:rsidTr="000450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"/>
              <w:rPr>
                <w:lang w:val="en-NZ"/>
              </w:rPr>
            </w:pPr>
            <w:r w:rsidRPr="0004509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09D" w:rsidP="0004509D">
            <w:pPr>
              <w:pStyle w:val="BodyText"/>
            </w:pPr>
            <w:r w:rsidRPr="0004509D">
              <w:t>This version released with FBP Food, Beverage and Pharmaceutical Training Package Version 6.0.</w:t>
            </w:r>
          </w:p>
        </w:tc>
      </w:tr>
    </w:tbl>
    <w:p w:rsidR="00000000" w:rsidRPr="0004509D" w:rsidP="0004509D">
      <w:pPr>
        <w:pStyle w:val="BodyText"/>
      </w:pPr>
    </w:p>
    <w:p w:rsidR="00000000" w:rsidRPr="0004509D" w:rsidP="0004509D">
      <w:pPr>
        <w:pStyle w:val="AllowPageBreak"/>
      </w:pPr>
    </w:p>
    <w:p w:rsidR="00000000" w:rsidRPr="0004509D" w:rsidP="0004509D">
      <w:pPr>
        <w:pStyle w:val="Heading1"/>
      </w:pPr>
      <w:bookmarkStart w:id="2" w:name="O_1186785"/>
      <w:bookmarkEnd w:id="2"/>
      <w:r w:rsidRPr="0004509D">
        <w:t>Application</w:t>
      </w:r>
    </w:p>
    <w:p w:rsidR="00000000" w:rsidRPr="0004509D" w:rsidP="00B14E1A">
      <w:pPr>
        <w:pStyle w:val="BodyText"/>
      </w:pPr>
      <w:r w:rsidRPr="0004509D">
        <w:t xml:space="preserve">This unit of competency describes the skills and knowledge required to set up, </w:t>
      </w:r>
      <w:r w:rsidRPr="0004509D">
        <w:t>operate, adjust and shut down a confectionery enrobing process.</w:t>
      </w:r>
    </w:p>
    <w:p w:rsidR="00000000" w:rsidRPr="0004509D" w:rsidP="00B14E1A">
      <w:pPr>
        <w:pStyle w:val="BodyText"/>
      </w:pPr>
      <w:r w:rsidRPr="0004509D">
        <w:t>This unit applies to individuals who work under general supervision and in a food processing environment. It typically applies to the production worker responsible for applying basic operating</w:t>
      </w:r>
      <w:r w:rsidRPr="0004509D">
        <w:t xml:space="preserve"> principles to the operation and monitoring of an enrobing process and associated equipment.</w:t>
      </w:r>
    </w:p>
    <w:p w:rsidR="00000000" w:rsidRPr="0004509D" w:rsidP="00B14E1A">
      <w:pPr>
        <w:pStyle w:val="BodyText"/>
      </w:pPr>
      <w:r w:rsidRPr="0004509D">
        <w:t>All work must be carried out to comply with workplace procedures, in accordance with state/territory health and safety and food safety regulations, legislation and</w:t>
      </w:r>
      <w:r w:rsidRPr="0004509D">
        <w:t xml:space="preserve"> standards that apply to the workplace.</w:t>
      </w:r>
    </w:p>
    <w:p w:rsidR="00000000" w:rsidRPr="0004509D" w:rsidP="00B14E1A">
      <w:pPr>
        <w:pStyle w:val="BodyText"/>
      </w:pPr>
      <w:r w:rsidRPr="0004509D">
        <w:t>No licensing, legislative or certification requirements apply to this unit at the time of publication.</w:t>
      </w:r>
    </w:p>
    <w:p w:rsidR="00000000" w:rsidRPr="0004509D" w:rsidP="0004509D">
      <w:pPr>
        <w:pStyle w:val="Heading1"/>
      </w:pPr>
      <w:bookmarkStart w:id="3" w:name="O_1186786"/>
      <w:bookmarkEnd w:id="3"/>
      <w:r w:rsidRPr="0004509D">
        <w:t>Pre-requisite Unit</w:t>
      </w:r>
    </w:p>
    <w:p w:rsidR="00000000" w:rsidRPr="0004509D" w:rsidP="00B14E1A">
      <w:pPr>
        <w:pStyle w:val="BodyText"/>
      </w:pPr>
      <w:r w:rsidRPr="0004509D">
        <w:t>Nil</w:t>
      </w:r>
    </w:p>
    <w:p w:rsidR="00000000" w:rsidRPr="0004509D" w:rsidP="0004509D">
      <w:pPr>
        <w:pStyle w:val="Heading1"/>
      </w:pPr>
      <w:bookmarkStart w:id="4" w:name="O_1186788"/>
      <w:bookmarkEnd w:id="4"/>
      <w:r w:rsidRPr="0004509D">
        <w:t>Unit Sector</w:t>
      </w:r>
    </w:p>
    <w:p w:rsidR="00000000" w:rsidRPr="0004509D" w:rsidP="00B14E1A">
      <w:pPr>
        <w:pStyle w:val="BodyText"/>
      </w:pPr>
      <w:r w:rsidRPr="0004509D">
        <w:t>Confectionery (CON)</w:t>
      </w:r>
    </w:p>
    <w:p w:rsidR="00000000" w:rsidRPr="0004509D" w:rsidP="0004509D">
      <w:pPr>
        <w:pStyle w:val="Heading1"/>
      </w:pPr>
      <w:bookmarkStart w:id="5" w:name="O_1186789"/>
      <w:bookmarkEnd w:id="5"/>
      <w:r w:rsidRPr="0004509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Bold"/>
              <w:rPr>
                <w:lang w:val="en-NZ"/>
              </w:rPr>
            </w:pPr>
            <w:r w:rsidRPr="0004509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Bold"/>
              <w:rPr>
                <w:lang w:val="en-NZ"/>
              </w:rPr>
            </w:pPr>
            <w:r w:rsidRPr="0004509D">
              <w:t>Performance Criteria</w:t>
            </w:r>
          </w:p>
        </w:tc>
      </w:tr>
      <w:tr w:rsidTr="00B1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09D" w:rsidP="0004509D">
            <w:pPr>
              <w:pStyle w:val="BodyText"/>
            </w:pPr>
            <w:r w:rsidRPr="0004509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"/>
              <w:rPr>
                <w:lang w:val="en-NZ"/>
              </w:rPr>
            </w:pPr>
            <w:r w:rsidRPr="000450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"/>
              <w:rPr>
                <w:lang w:val="en-NZ"/>
              </w:rPr>
            </w:pPr>
            <w:r w:rsidRPr="0004509D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09D" w:rsidP="0004509D">
            <w:pPr>
              <w:pStyle w:val="BodyText"/>
            </w:pPr>
            <w:r w:rsidRPr="0004509D">
              <w:t>1.1 Confirm c</w:t>
            </w:r>
            <w:r w:rsidRPr="0004509D">
              <w:t>hocolate or compound is available for enrobing, along with conditioned centres/bars as required to meet specifications</w:t>
            </w:r>
          </w:p>
          <w:p w:rsidR="00000000" w:rsidRPr="0004509D" w:rsidP="0004509D">
            <w:pPr>
              <w:pStyle w:val="BodyText"/>
            </w:pPr>
            <w:r w:rsidRPr="0004509D">
              <w:t xml:space="preserve">1.2 Identify and confirm cleaning and maintenance requirements and </w:t>
            </w:r>
            <w:r w:rsidRPr="0004509D">
              <w:t>status according to health and safety and food safety requirements</w:t>
            </w:r>
          </w:p>
          <w:p w:rsidR="00000000" w:rsidP="0004509D">
            <w:pPr>
              <w:pStyle w:val="BodyText"/>
              <w:rPr>
                <w:lang w:val="en-NZ"/>
              </w:rPr>
            </w:pPr>
            <w:r w:rsidRPr="0004509D">
              <w:t>1.3</w:t>
            </w:r>
            <w:r w:rsidRPr="0004509D">
              <w:t xml:space="preserve"> Wear appropriate personal protective clothing and ensure correct fit</w:t>
            </w:r>
          </w:p>
        </w:tc>
      </w:tr>
      <w:tr w:rsidTr="00B1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"/>
              <w:rPr>
                <w:lang w:val="en-NZ"/>
              </w:rPr>
            </w:pPr>
            <w:r w:rsidRPr="0004509D">
              <w:t>2. Prepare the enrobing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09D" w:rsidP="0004509D">
            <w:pPr>
              <w:pStyle w:val="BodyText"/>
            </w:pPr>
            <w:r w:rsidRPr="0004509D">
              <w:t>2.1 Fit and adjust machine components and related attachments to meet operating requirements</w:t>
            </w:r>
          </w:p>
          <w:p w:rsidR="00000000" w:rsidRPr="0004509D" w:rsidP="0004509D">
            <w:pPr>
              <w:pStyle w:val="BodyText"/>
            </w:pPr>
            <w:r w:rsidRPr="0004509D">
              <w:t>2.2 Enter processing parameters as required to meet safety and production requirements</w:t>
            </w:r>
          </w:p>
          <w:p w:rsidR="00000000" w:rsidRPr="0004509D" w:rsidP="0004509D">
            <w:pPr>
              <w:pStyle w:val="BodyText"/>
            </w:pPr>
            <w:r w:rsidRPr="0004509D">
              <w:t>2.3 Check and adjust equipment performance according to batch requirements and operating parameters</w:t>
            </w:r>
          </w:p>
          <w:p w:rsidR="00000000" w:rsidP="0004509D">
            <w:pPr>
              <w:pStyle w:val="BodyText"/>
              <w:rPr>
                <w:lang w:val="en-NZ"/>
              </w:rPr>
            </w:pPr>
            <w:r w:rsidRPr="0004509D">
              <w:t>2.4 Carry out pre-start checks according to operating requirements</w:t>
            </w:r>
          </w:p>
        </w:tc>
      </w:tr>
      <w:tr w:rsidTr="00B1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"/>
              <w:rPr>
                <w:lang w:val="en-NZ"/>
              </w:rPr>
            </w:pPr>
            <w:r w:rsidRPr="0004509D">
              <w:t>3</w:t>
            </w:r>
            <w:r w:rsidRPr="0004509D">
              <w:t>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09D" w:rsidP="0004509D">
            <w:pPr>
              <w:pStyle w:val="BodyText"/>
            </w:pPr>
            <w:r w:rsidRPr="0004509D">
              <w:t>3.1 Start and operate equipment according to operating instructions and safety procedures</w:t>
            </w:r>
          </w:p>
          <w:p w:rsidR="00000000" w:rsidRPr="0004509D" w:rsidP="0004509D">
            <w:pPr>
              <w:pStyle w:val="BodyText"/>
            </w:pPr>
            <w:r w:rsidRPr="0004509D">
              <w:t>3.2 Monitor the process to confirm that specifications are met</w:t>
            </w:r>
          </w:p>
          <w:p w:rsidR="00000000" w:rsidRPr="0004509D" w:rsidP="0004509D">
            <w:pPr>
              <w:pStyle w:val="BodyText"/>
            </w:pPr>
            <w:r w:rsidRPr="0004509D">
              <w:t>3.3 Identify, adjust and report out-of-specification equipment, product</w:t>
            </w:r>
            <w:r w:rsidRPr="0004509D">
              <w:t xml:space="preserve"> and process outcomes according to workplace requirements</w:t>
            </w:r>
          </w:p>
          <w:p w:rsidR="00000000" w:rsidP="0004509D">
            <w:pPr>
              <w:pStyle w:val="BodyText"/>
              <w:rPr>
                <w:lang w:val="en-NZ"/>
              </w:rPr>
            </w:pPr>
            <w:r w:rsidRPr="0004509D">
              <w:t>3.4 Follow and apply workplace housekeeping and environmental procedures</w:t>
            </w:r>
          </w:p>
        </w:tc>
      </w:tr>
      <w:tr w:rsidTr="00B1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"/>
              <w:rPr>
                <w:lang w:val="en-NZ"/>
              </w:rPr>
            </w:pPr>
            <w:r w:rsidRPr="0004509D">
              <w:t>4. Shut down the enrobing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09D" w:rsidP="0004509D">
            <w:pPr>
              <w:pStyle w:val="BodyText"/>
            </w:pPr>
            <w:r w:rsidRPr="0004509D">
              <w:t>4.1 Identify the appropriate shutdown procedure</w:t>
            </w:r>
          </w:p>
          <w:p w:rsidR="00000000" w:rsidRPr="0004509D" w:rsidP="0004509D">
            <w:pPr>
              <w:pStyle w:val="BodyText"/>
            </w:pPr>
            <w:r w:rsidRPr="0004509D">
              <w:t>4.2 Shut down the process according to wor</w:t>
            </w:r>
            <w:r w:rsidRPr="0004509D">
              <w:t>k health and safety and operating requirements</w:t>
            </w:r>
          </w:p>
          <w:p w:rsidR="00000000" w:rsidRPr="0004509D" w:rsidP="0004509D">
            <w:pPr>
              <w:pStyle w:val="BodyText"/>
            </w:pPr>
            <w:r w:rsidRPr="0004509D">
              <w:t>4.3 Identify and report maintenance requirements according to workplace procedures</w:t>
            </w:r>
          </w:p>
          <w:p w:rsidR="00000000" w:rsidRPr="0004509D" w:rsidP="0004509D">
            <w:pPr>
              <w:pStyle w:val="BodyText"/>
            </w:pPr>
            <w:r w:rsidRPr="0004509D">
              <w:t>4.4 Maintain workplace records according to workplace procedures</w:t>
            </w:r>
          </w:p>
        </w:tc>
      </w:tr>
    </w:tbl>
    <w:p w:rsidR="00000000" w:rsidRPr="0004509D" w:rsidP="0004509D">
      <w:pPr>
        <w:pStyle w:val="BodyText"/>
      </w:pPr>
    </w:p>
    <w:p w:rsidR="00000000" w:rsidRPr="0004509D" w:rsidP="0004509D">
      <w:pPr>
        <w:pStyle w:val="AllowPageBreak"/>
      </w:pPr>
    </w:p>
    <w:p w:rsidR="00000000" w:rsidRPr="0004509D" w:rsidP="0004509D">
      <w:pPr>
        <w:pStyle w:val="Heading1"/>
      </w:pPr>
      <w:bookmarkStart w:id="6" w:name="O_1186790"/>
      <w:bookmarkEnd w:id="6"/>
      <w:r w:rsidRPr="0004509D">
        <w:t>Foundation Skills</w:t>
      </w:r>
    </w:p>
    <w:p w:rsidR="00000000" w:rsidRPr="00B14E1A" w:rsidP="00B14E1A">
      <w:pPr>
        <w:pStyle w:val="BodyText"/>
        <w:rPr>
          <w:i/>
        </w:rPr>
      </w:pPr>
      <w:r w:rsidRPr="00B14E1A">
        <w:rPr>
          <w:rStyle w:val="Emphasis"/>
        </w:rPr>
        <w:t>This section describes</w:t>
      </w:r>
      <w:r w:rsidRPr="00B14E1A">
        <w:rPr>
          <w:rStyle w:val="Emphasis"/>
        </w:rPr>
        <w:t xml:space="preserve">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50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Bold"/>
              <w:rPr>
                <w:lang w:val="en-NZ"/>
              </w:rPr>
            </w:pPr>
            <w:r w:rsidRPr="0004509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Bold"/>
              <w:rPr>
                <w:lang w:val="en-NZ"/>
              </w:rPr>
            </w:pPr>
            <w:r w:rsidRPr="0004509D">
              <w:t>Description</w:t>
            </w:r>
          </w:p>
        </w:tc>
      </w:tr>
      <w:tr w:rsidTr="000450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"/>
              <w:rPr>
                <w:lang w:val="en-NZ"/>
              </w:rPr>
            </w:pPr>
            <w:r w:rsidRPr="0004509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09D" w:rsidP="0004509D">
            <w:pPr>
              <w:pStyle w:val="ListBullet"/>
            </w:pPr>
            <w:r w:rsidRPr="0004509D">
              <w:t xml:space="preserve">Interpret workplace and standard operating procedures </w:t>
            </w:r>
          </w:p>
          <w:p w:rsidR="00000000" w:rsidP="0004509D">
            <w:pPr>
              <w:pStyle w:val="ListBullet"/>
              <w:rPr>
                <w:lang w:val="en-NZ"/>
              </w:rPr>
            </w:pPr>
            <w:r w:rsidRPr="0004509D">
              <w:t>Interpret production requirements</w:t>
            </w:r>
          </w:p>
        </w:tc>
      </w:tr>
      <w:tr w:rsidTr="000450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"/>
              <w:rPr>
                <w:lang w:val="en-NZ"/>
              </w:rPr>
            </w:pPr>
            <w:r w:rsidRPr="0004509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09D" w:rsidP="0004509D">
            <w:pPr>
              <w:pStyle w:val="ListBullet"/>
            </w:pPr>
            <w:r w:rsidRPr="0004509D">
              <w:t xml:space="preserve">Accurately enter operational data into production equipment </w:t>
            </w:r>
          </w:p>
          <w:p w:rsidR="00000000" w:rsidP="0004509D">
            <w:pPr>
              <w:pStyle w:val="ListBullet"/>
              <w:rPr>
                <w:lang w:val="en-NZ"/>
              </w:rPr>
            </w:pPr>
            <w:r w:rsidRPr="0004509D">
              <w:t>Record processing information using electronic, digital and/or paper-based formats</w:t>
            </w:r>
          </w:p>
        </w:tc>
      </w:tr>
      <w:tr w:rsidTr="000450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"/>
              <w:rPr>
                <w:lang w:val="en-NZ"/>
              </w:rPr>
            </w:pPr>
            <w:r w:rsidRPr="0004509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09D" w:rsidP="0004509D">
            <w:pPr>
              <w:pStyle w:val="ListBullet"/>
            </w:pPr>
            <w:r w:rsidRPr="0004509D">
              <w:t>Read and interpret equipment gauges and scales</w:t>
            </w:r>
          </w:p>
          <w:p w:rsidR="00000000" w:rsidRPr="0004509D" w:rsidP="0004509D">
            <w:pPr>
              <w:pStyle w:val="ListBullet"/>
            </w:pPr>
            <w:r w:rsidRPr="0004509D">
              <w:t>Apply basic calculations to quantities in recipes to meet production quantities</w:t>
            </w:r>
          </w:p>
          <w:p w:rsidR="00000000" w:rsidRPr="0004509D" w:rsidP="0004509D">
            <w:pPr>
              <w:pStyle w:val="ListBullet"/>
            </w:pPr>
            <w:r w:rsidRPr="0004509D">
              <w:t>Monitor and interpret production and process control indicators and data</w:t>
            </w:r>
          </w:p>
          <w:p w:rsidR="00000000" w:rsidRPr="0004509D" w:rsidP="0004509D">
            <w:pPr>
              <w:pStyle w:val="ListBullet"/>
            </w:pPr>
            <w:r w:rsidRPr="0004509D">
              <w:t>Monitor supply and flow of materials to and from the process</w:t>
            </w:r>
          </w:p>
        </w:tc>
      </w:tr>
    </w:tbl>
    <w:p w:rsidR="00000000" w:rsidRPr="0004509D" w:rsidP="0004509D">
      <w:pPr>
        <w:pStyle w:val="BodyText"/>
      </w:pPr>
    </w:p>
    <w:p w:rsidR="00000000" w:rsidRPr="0004509D" w:rsidP="0004509D">
      <w:pPr>
        <w:pStyle w:val="AllowPageBreak"/>
      </w:pPr>
    </w:p>
    <w:p w:rsidR="00000000" w:rsidRPr="0004509D" w:rsidP="0004509D">
      <w:pPr>
        <w:pStyle w:val="Heading1"/>
      </w:pPr>
      <w:bookmarkStart w:id="7" w:name="O_1186792"/>
      <w:bookmarkEnd w:id="7"/>
      <w:r w:rsidRPr="0004509D">
        <w:t>Unit Mapping Informat</w:t>
      </w:r>
      <w:r w:rsidRPr="0004509D">
        <w:t>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450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Bold"/>
              <w:rPr>
                <w:lang w:val="en-NZ"/>
              </w:rPr>
            </w:pPr>
            <w:r w:rsidRPr="0004509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Bold"/>
              <w:rPr>
                <w:lang w:val="en-NZ"/>
              </w:rPr>
            </w:pPr>
            <w:r w:rsidRPr="0004509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Bold"/>
              <w:rPr>
                <w:lang w:val="en-NZ"/>
              </w:rPr>
            </w:pPr>
            <w:r w:rsidRPr="0004509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Bold"/>
              <w:rPr>
                <w:lang w:val="en-NZ"/>
              </w:rPr>
            </w:pPr>
            <w:r w:rsidRPr="0004509D">
              <w:t>Equivalence status</w:t>
            </w:r>
          </w:p>
        </w:tc>
      </w:tr>
      <w:tr w:rsidTr="000450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"/>
              <w:rPr>
                <w:lang w:val="en-NZ"/>
              </w:rPr>
            </w:pPr>
            <w:r w:rsidRPr="0004509D">
              <w:t>FBPCON2010 Operate an enrobing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09D">
            <w:pPr>
              <w:pStyle w:val="BodyText"/>
              <w:rPr>
                <w:lang w:val="en-NZ"/>
              </w:rPr>
            </w:pPr>
            <w:r w:rsidRPr="0004509D">
              <w:t>FBPOPR2035 Operate an enrobing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09D" w:rsidP="0004509D">
            <w:pPr>
              <w:pStyle w:val="BodyText"/>
            </w:pPr>
            <w:r w:rsidRPr="0004509D">
              <w:t>Unit sector code updated to better match work task</w:t>
            </w:r>
          </w:p>
          <w:p w:rsidR="00000000" w:rsidRPr="0004509D" w:rsidP="0004509D">
            <w:pPr>
              <w:pStyle w:val="BodyText"/>
            </w:pPr>
            <w:r w:rsidRPr="0004509D">
              <w:t>Minor changes to Performance Criteria to clarify task</w:t>
            </w:r>
          </w:p>
          <w:p w:rsidR="00000000" w:rsidRPr="0004509D" w:rsidP="0004509D">
            <w:pPr>
              <w:pStyle w:val="BodyText"/>
            </w:pPr>
            <w:r w:rsidRPr="0004509D">
              <w:t>Foundation Skills refined</w:t>
            </w:r>
          </w:p>
          <w:p w:rsidR="00000000" w:rsidRPr="0004509D" w:rsidP="0004509D">
            <w:pPr>
              <w:pStyle w:val="BodyText"/>
            </w:pPr>
            <w:r w:rsidRPr="0004509D">
              <w:t>Performance Evidence clarified</w:t>
            </w:r>
          </w:p>
          <w:p w:rsidR="00000000" w:rsidP="0004509D">
            <w:pPr>
              <w:pStyle w:val="BodyText"/>
              <w:rPr>
                <w:lang w:val="en-NZ"/>
              </w:rPr>
            </w:pPr>
            <w:r w:rsidRPr="0004509D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09D" w:rsidP="0004509D">
            <w:pPr>
              <w:pStyle w:val="BodyText"/>
            </w:pPr>
            <w:r w:rsidRPr="0004509D">
              <w:t xml:space="preserve">Equivalent </w:t>
            </w:r>
          </w:p>
        </w:tc>
      </w:tr>
    </w:tbl>
    <w:p w:rsidR="00000000" w:rsidRPr="0004509D" w:rsidP="0004509D">
      <w:pPr>
        <w:pStyle w:val="BodyText"/>
      </w:pPr>
    </w:p>
    <w:p w:rsidR="00000000" w:rsidRPr="0004509D" w:rsidP="0004509D">
      <w:pPr>
        <w:pStyle w:val="AllowPageBreak"/>
      </w:pPr>
    </w:p>
    <w:p w:rsidR="00000000" w:rsidRPr="0004509D" w:rsidP="0004509D">
      <w:pPr>
        <w:pStyle w:val="Heading1"/>
      </w:pPr>
      <w:bookmarkStart w:id="8" w:name="O_1186799"/>
      <w:bookmarkEnd w:id="8"/>
      <w:r w:rsidRPr="0004509D">
        <w:t>Links</w:t>
      </w:r>
    </w:p>
    <w:p w:rsidR="00000000" w:rsidRPr="0004509D" w:rsidP="00B14E1A">
      <w:pPr>
        <w:pStyle w:val="BodyText"/>
      </w:pPr>
      <w:r w:rsidRPr="0004509D">
        <w:t xml:space="preserve">Companion Volumes, including Implementation </w:t>
      </w:r>
      <w:r w:rsidRPr="0004509D">
        <w:t xml:space="preserve">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C086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4509D" w:rsidP="0004509D"/>
    <w:sectPr w:rsidSect="000450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9D" w:rsidRPr="00B14E1A" w:rsidP="00B14E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E1A" w:rsidP="000450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4E1A" w:rsidP="000450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4E1A" w:rsidP="000450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E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09D" w:rsidRPr="00B14E1A" w:rsidP="00B14E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E1A" w:rsidRPr="002D2AF8" w:rsidP="000450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FBPCON2010 Operate an enrobing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14E1A" w:rsidP="000450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12F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600A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0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0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0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0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0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0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0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0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0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0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0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09D"/>
  </w:style>
  <w:style w:type="character" w:customStyle="1" w:styleId="Heading1Char">
    <w:name w:val="Heading 1 Char"/>
    <w:basedOn w:val="DefaultParagraphFont"/>
    <w:link w:val="Heading1"/>
    <w:rsid w:val="000450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0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0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09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4509D"/>
    <w:rPr>
      <w:i/>
    </w:rPr>
  </w:style>
  <w:style w:type="paragraph" w:customStyle="1" w:styleId="SuperHeading">
    <w:name w:val="SuperHeading"/>
    <w:basedOn w:val="Normal"/>
    <w:rsid w:val="000450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0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509D"/>
    <w:rPr>
      <w:b/>
    </w:rPr>
  </w:style>
  <w:style w:type="character" w:customStyle="1" w:styleId="Heading2Char">
    <w:name w:val="Heading 2 Char"/>
    <w:basedOn w:val="DefaultParagraphFont"/>
    <w:link w:val="Heading2"/>
    <w:rsid w:val="000450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0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0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0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0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0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0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0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0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0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0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0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0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0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0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0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0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0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0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0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509D"/>
    <w:rPr>
      <w:b/>
      <w:spacing w:val="0"/>
    </w:rPr>
  </w:style>
  <w:style w:type="paragraph" w:customStyle="1" w:styleId="SuperTitle">
    <w:name w:val="SuperTitle"/>
    <w:basedOn w:val="Title"/>
    <w:rsid w:val="000450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0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0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0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0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0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0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0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0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0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0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0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0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50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0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0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09D"/>
  </w:style>
  <w:style w:type="paragraph" w:styleId="TableofFigures">
    <w:name w:val="table of figures"/>
    <w:basedOn w:val="Normal"/>
    <w:next w:val="Normal"/>
    <w:semiHidden/>
    <w:rsid w:val="000450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0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509D"/>
    <w:rPr>
      <w:rFonts w:ascii="Wingdings" w:hAnsi="Wingdings"/>
    </w:rPr>
  </w:style>
  <w:style w:type="paragraph" w:customStyle="1" w:styleId="TableHeading">
    <w:name w:val="Table Heading"/>
    <w:basedOn w:val="HeadingBase"/>
    <w:rsid w:val="000450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09D"/>
    <w:rPr>
      <w:color w:val="0033CC"/>
      <w:u w:val="none"/>
    </w:rPr>
  </w:style>
  <w:style w:type="paragraph" w:customStyle="1" w:styleId="BodyTextRight">
    <w:name w:val="Body Text Right"/>
    <w:basedOn w:val="BodyText"/>
    <w:rsid w:val="000450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0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0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0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0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0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09D"/>
    <w:rPr>
      <w:sz w:val="32"/>
    </w:rPr>
  </w:style>
  <w:style w:type="paragraph" w:customStyle="1" w:styleId="HeadingProcedure">
    <w:name w:val="Heading Procedure"/>
    <w:basedOn w:val="HeadingBase"/>
    <w:next w:val="Normal"/>
    <w:rsid w:val="000450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09D"/>
    <w:pPr>
      <w:spacing w:before="60" w:after="60"/>
    </w:pPr>
  </w:style>
  <w:style w:type="paragraph" w:styleId="ListContinue">
    <w:name w:val="List Continue"/>
    <w:basedOn w:val="List"/>
    <w:rsid w:val="0004509D"/>
    <w:pPr>
      <w:ind w:firstLine="0"/>
    </w:pPr>
  </w:style>
  <w:style w:type="paragraph" w:customStyle="1" w:styleId="ListNote">
    <w:name w:val="List Note"/>
    <w:basedOn w:val="List"/>
    <w:rsid w:val="000450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0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0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09D"/>
    <w:rPr>
      <w:rFonts w:ascii="Courier New" w:hAnsi="Courier New"/>
    </w:rPr>
  </w:style>
  <w:style w:type="paragraph" w:customStyle="1" w:styleId="NoteBullet">
    <w:name w:val="Note Bullet"/>
    <w:basedOn w:val="Note"/>
    <w:rsid w:val="000450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0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0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0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0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50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0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09D"/>
    <w:rPr>
      <w:b/>
      <w:smallCaps/>
    </w:rPr>
  </w:style>
  <w:style w:type="paragraph" w:customStyle="1" w:styleId="TableListNumber">
    <w:name w:val="Table List Number"/>
    <w:basedOn w:val="ListNumber"/>
    <w:rsid w:val="000450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0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09D"/>
    <w:pPr>
      <w:numPr>
        <w:numId w:val="8"/>
      </w:numPr>
    </w:pPr>
  </w:style>
  <w:style w:type="paragraph" w:customStyle="1" w:styleId="ListAlpha2">
    <w:name w:val="List Alpha 2"/>
    <w:basedOn w:val="List2"/>
    <w:rsid w:val="0004509D"/>
    <w:pPr>
      <w:numPr>
        <w:numId w:val="7"/>
      </w:numPr>
    </w:pPr>
  </w:style>
  <w:style w:type="paragraph" w:styleId="List2">
    <w:name w:val="List 2"/>
    <w:basedOn w:val="BodyText"/>
    <w:rsid w:val="000450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0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0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0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0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0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509D"/>
    <w:pPr>
      <w:numPr>
        <w:numId w:val="3"/>
      </w:numPr>
    </w:pPr>
  </w:style>
  <w:style w:type="paragraph" w:styleId="ListContinue2">
    <w:name w:val="List Continue 2"/>
    <w:basedOn w:val="List2"/>
    <w:rsid w:val="0004509D"/>
    <w:pPr>
      <w:ind w:firstLine="0"/>
    </w:pPr>
  </w:style>
  <w:style w:type="paragraph" w:styleId="ListContinue3">
    <w:name w:val="List Continue 3"/>
    <w:basedOn w:val="List3"/>
    <w:rsid w:val="0004509D"/>
    <w:pPr>
      <w:ind w:left="1021" w:firstLine="0"/>
    </w:pPr>
  </w:style>
  <w:style w:type="paragraph" w:styleId="ListContinue4">
    <w:name w:val="List Continue 4"/>
    <w:basedOn w:val="List4"/>
    <w:rsid w:val="0004509D"/>
    <w:pPr>
      <w:ind w:firstLine="0"/>
    </w:pPr>
  </w:style>
  <w:style w:type="paragraph" w:styleId="ListContinue5">
    <w:name w:val="List Continue 5"/>
    <w:basedOn w:val="List5"/>
    <w:rsid w:val="0004509D"/>
    <w:pPr>
      <w:ind w:firstLine="0"/>
    </w:pPr>
  </w:style>
  <w:style w:type="paragraph" w:styleId="ListNumber3">
    <w:name w:val="List Number 3"/>
    <w:basedOn w:val="List3"/>
    <w:rsid w:val="0004509D"/>
    <w:pPr>
      <w:numPr>
        <w:numId w:val="4"/>
      </w:numPr>
    </w:pPr>
  </w:style>
  <w:style w:type="paragraph" w:styleId="ListNumber4">
    <w:name w:val="List Number 4"/>
    <w:basedOn w:val="List4"/>
    <w:rsid w:val="0004509D"/>
    <w:pPr>
      <w:numPr>
        <w:numId w:val="5"/>
      </w:numPr>
    </w:pPr>
  </w:style>
  <w:style w:type="paragraph" w:styleId="ListNumber5">
    <w:name w:val="List Number 5"/>
    <w:basedOn w:val="List5"/>
    <w:rsid w:val="0004509D"/>
    <w:pPr>
      <w:numPr>
        <w:numId w:val="6"/>
      </w:numPr>
    </w:pPr>
  </w:style>
  <w:style w:type="paragraph" w:styleId="BlockText">
    <w:name w:val="Block Text"/>
    <w:basedOn w:val="Normal"/>
    <w:rsid w:val="000450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0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09D"/>
    <w:rPr>
      <w:sz w:val="16"/>
      <w:vertAlign w:val="superscript"/>
    </w:rPr>
  </w:style>
  <w:style w:type="character" w:customStyle="1" w:styleId="Symbols">
    <w:name w:val="Symbols"/>
    <w:basedOn w:val="DefaultParagraphFont"/>
    <w:rsid w:val="0004509D"/>
    <w:rPr>
      <w:rFonts w:ascii="Symbol" w:hAnsi="Symbol"/>
    </w:rPr>
  </w:style>
  <w:style w:type="character" w:customStyle="1" w:styleId="MenuOptions">
    <w:name w:val="Menu Options"/>
    <w:basedOn w:val="DefaultParagraphFont"/>
    <w:rsid w:val="000450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09D"/>
    <w:rPr>
      <w:b/>
    </w:rPr>
  </w:style>
  <w:style w:type="character" w:customStyle="1" w:styleId="Underlined">
    <w:name w:val="Underlined"/>
    <w:basedOn w:val="DefaultParagraphFont"/>
    <w:rsid w:val="0004509D"/>
    <w:rPr>
      <w:u w:val="single"/>
    </w:rPr>
  </w:style>
  <w:style w:type="paragraph" w:customStyle="1" w:styleId="TableBodyTextRight">
    <w:name w:val="Table Body Text Right"/>
    <w:basedOn w:val="TableBodyText"/>
    <w:rsid w:val="000450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09D"/>
    <w:rPr>
      <w:sz w:val="18"/>
    </w:rPr>
  </w:style>
  <w:style w:type="paragraph" w:customStyle="1" w:styleId="BodySmallRight">
    <w:name w:val="Body Small Right"/>
    <w:basedOn w:val="BodyTextRight"/>
    <w:rsid w:val="0004509D"/>
    <w:rPr>
      <w:sz w:val="18"/>
      <w:szCs w:val="18"/>
    </w:rPr>
  </w:style>
  <w:style w:type="paragraph" w:customStyle="1" w:styleId="MarginEdition">
    <w:name w:val="Margin Edition"/>
    <w:basedOn w:val="MarginNote"/>
    <w:rsid w:val="000450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09D"/>
    <w:rPr>
      <w:sz w:val="2"/>
      <w:szCs w:val="2"/>
    </w:rPr>
  </w:style>
  <w:style w:type="character" w:customStyle="1" w:styleId="Small">
    <w:name w:val="Small"/>
    <w:basedOn w:val="DefaultParagraphFont"/>
    <w:rsid w:val="0004509D"/>
    <w:rPr>
      <w:sz w:val="16"/>
    </w:rPr>
  </w:style>
  <w:style w:type="paragraph" w:customStyle="1" w:styleId="WideTable">
    <w:name w:val="Wide Table"/>
    <w:basedOn w:val="Normal"/>
    <w:rsid w:val="000450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09D"/>
  </w:style>
  <w:style w:type="paragraph" w:styleId="Quote">
    <w:name w:val="Quote"/>
    <w:basedOn w:val="Heading1"/>
    <w:link w:val="QuoteChar"/>
    <w:qFormat/>
    <w:rsid w:val="000450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0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09D"/>
    <w:pPr>
      <w:pageBreakBefore/>
    </w:pPr>
  </w:style>
  <w:style w:type="paragraph" w:customStyle="1" w:styleId="Border">
    <w:name w:val="Border"/>
    <w:basedOn w:val="Normal"/>
    <w:qFormat/>
    <w:rsid w:val="000450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0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0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0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0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0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0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0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0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09D"/>
    <w:rPr>
      <w:u w:val="single"/>
    </w:rPr>
  </w:style>
  <w:style w:type="character" w:customStyle="1" w:styleId="BoldandItalics">
    <w:name w:val="Bold and Italics"/>
    <w:qFormat/>
    <w:rsid w:val="0004509D"/>
    <w:rPr>
      <w:b/>
      <w:i/>
      <w:u w:val="none"/>
    </w:rPr>
  </w:style>
  <w:style w:type="paragraph" w:styleId="BalloonText">
    <w:name w:val="Balloon Text"/>
    <w:basedOn w:val="Normal"/>
    <w:link w:val="BalloonTextChar"/>
    <w:rsid w:val="000450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0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0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0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0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0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0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4E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3697</Characters>
  <Application>Microsoft Office Word</Application>
  <DocSecurity>0</DocSecurity>
  <Lines>136</Lines>
  <Paragraphs>85</Paragraphs>
  <ScaleCrop>false</ScaleCrop>
  <Company>Author-it Software Corporation Ltd.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FBPCON2010 Operate an enrobing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2023-01-26T22:11:00Z</dcterms:created>
  <dcterms:modified xsi:type="dcterms:W3CDTF">2023-01-26T22:11:00Z</dcterms:modified>
</cp:coreProperties>
</file>