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8F9" w:rsidP="00EC0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FBPCON2010 Operate an enrobing process</w:t>
      </w:r>
      <w:r>
        <w:fldChar w:fldCharType="end"/>
      </w:r>
    </w:p>
    <w:p w:rsidR="00EC08F9" w:rsidP="00EC08F9">
      <w:pPr>
        <w:pStyle w:val="Version"/>
        <w:sectPr w:rsidSect="00264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81D" w:rsidP="0026481D">
      <w:pPr>
        <w:pStyle w:val="SuperHeading"/>
      </w:pPr>
      <w:r w:rsidRPr="0026481D">
        <w:t>Assessment Requirements for FBPCON2010 Operate an enrobing process</w:t>
      </w:r>
    </w:p>
    <w:p w:rsidR="00000000" w:rsidRPr="0026481D" w:rsidP="0026481D">
      <w:pPr>
        <w:pStyle w:val="Heading1"/>
      </w:pPr>
      <w:bookmarkStart w:id="1" w:name="O_1186794"/>
      <w:bookmarkEnd w:id="1"/>
      <w:r w:rsidRPr="002648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4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81D">
            <w:pPr>
              <w:pStyle w:val="BodyTextBold"/>
              <w:rPr>
                <w:lang w:val="en-NZ"/>
              </w:rPr>
            </w:pPr>
            <w:r w:rsidRPr="002648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81D">
            <w:pPr>
              <w:pStyle w:val="BodyTextBold"/>
              <w:rPr>
                <w:lang w:val="en-NZ"/>
              </w:rPr>
            </w:pPr>
            <w:r w:rsidRPr="0026481D">
              <w:t>Comments</w:t>
            </w:r>
          </w:p>
        </w:tc>
      </w:tr>
      <w:tr w:rsidTr="00264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81D">
            <w:pPr>
              <w:pStyle w:val="BodyText"/>
              <w:rPr>
                <w:lang w:val="en-NZ"/>
              </w:rPr>
            </w:pPr>
            <w:r w:rsidRPr="002648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81D" w:rsidP="0026481D">
            <w:pPr>
              <w:pStyle w:val="BodyText"/>
            </w:pPr>
            <w:r w:rsidRPr="0026481D">
              <w:t>This version released with FBP Food, Beverage and Pharmaceutical Training Package Version 6.0.</w:t>
            </w:r>
          </w:p>
        </w:tc>
      </w:tr>
    </w:tbl>
    <w:p w:rsidR="00000000" w:rsidRPr="0026481D" w:rsidP="0026481D">
      <w:pPr>
        <w:pStyle w:val="BodyText"/>
      </w:pPr>
    </w:p>
    <w:p w:rsidR="00000000" w:rsidRPr="0026481D" w:rsidP="0026481D">
      <w:pPr>
        <w:pStyle w:val="AllowPageBreak"/>
      </w:pPr>
    </w:p>
    <w:p w:rsidR="00000000" w:rsidRPr="0026481D" w:rsidP="0026481D">
      <w:pPr>
        <w:pStyle w:val="Heading1"/>
      </w:pPr>
      <w:bookmarkStart w:id="2" w:name="O_1186795"/>
      <w:bookmarkEnd w:id="2"/>
      <w:r w:rsidRPr="0026481D">
        <w:t>Performance Evidence</w:t>
      </w:r>
    </w:p>
    <w:p w:rsidR="00000000" w:rsidRPr="0026481D" w:rsidP="00EC08F9">
      <w:pPr>
        <w:pStyle w:val="BodyText"/>
      </w:pPr>
      <w:r w:rsidRPr="0026481D">
        <w:t>An individual demonstrating competency must satisfy all of the elements and performance criteria in this unit.</w:t>
      </w:r>
    </w:p>
    <w:p w:rsidR="00000000" w:rsidRPr="0026481D" w:rsidP="00EC08F9">
      <w:pPr>
        <w:pStyle w:val="BodyText"/>
      </w:pPr>
      <w:r w:rsidRPr="0026481D">
        <w:t>There must be evidence that the individual has operated an enrobing process to produce at least one batch of enrobed confect</w:t>
      </w:r>
      <w:r w:rsidRPr="0026481D">
        <w:t>ionery to meet specifications, including:</w:t>
      </w:r>
    </w:p>
    <w:p w:rsidR="00000000" w:rsidRPr="0026481D" w:rsidP="0026481D">
      <w:pPr>
        <w:pStyle w:val="ListBullet"/>
      </w:pPr>
      <w:r w:rsidRPr="0026481D">
        <w:t xml:space="preserve">following safe work procedures </w:t>
      </w:r>
    </w:p>
    <w:p w:rsidR="00000000" w:rsidRPr="0026481D" w:rsidP="0026481D">
      <w:pPr>
        <w:pStyle w:val="ListBullet"/>
      </w:pPr>
      <w:r w:rsidRPr="0026481D">
        <w:t>applying food safety procedures to work practices</w:t>
      </w:r>
    </w:p>
    <w:p w:rsidR="00000000" w:rsidRPr="0026481D" w:rsidP="0026481D">
      <w:pPr>
        <w:pStyle w:val="ListBullet"/>
      </w:pPr>
      <w:r w:rsidRPr="0026481D">
        <w:t>monitoring control points and conducting inspections as required to confirm process remains within specification, including:</w:t>
      </w:r>
    </w:p>
    <w:p w:rsidR="00000000" w:rsidRPr="0026481D" w:rsidP="0026481D">
      <w:pPr>
        <w:pStyle w:val="ListBullet2"/>
      </w:pPr>
      <w:r w:rsidRPr="0026481D">
        <w:t>supply of chocolate or compound to the enrobing reservoir</w:t>
      </w:r>
    </w:p>
    <w:p w:rsidR="00000000" w:rsidRPr="0026481D" w:rsidP="0026481D">
      <w:pPr>
        <w:pStyle w:val="ListBullet2"/>
      </w:pPr>
      <w:r w:rsidRPr="0026481D">
        <w:t>temperatures of chocolate or compound and pipelines</w:t>
      </w:r>
    </w:p>
    <w:p w:rsidR="00000000" w:rsidRPr="0026481D" w:rsidP="0026481D">
      <w:pPr>
        <w:pStyle w:val="ListBullet2"/>
      </w:pPr>
      <w:r w:rsidRPr="0026481D">
        <w:t>compound supply pump speed</w:t>
      </w:r>
    </w:p>
    <w:p w:rsidR="00000000" w:rsidRPr="0026481D" w:rsidP="0026481D">
      <w:pPr>
        <w:pStyle w:val="ListBullet2"/>
      </w:pPr>
      <w:r w:rsidRPr="0026481D">
        <w:t>curtain flow</w:t>
      </w:r>
    </w:p>
    <w:p w:rsidR="00000000" w:rsidRPr="0026481D" w:rsidP="0026481D">
      <w:pPr>
        <w:pStyle w:val="ListBullet2"/>
      </w:pPr>
      <w:r w:rsidRPr="0026481D">
        <w:t>blower and vibrator settings</w:t>
      </w:r>
    </w:p>
    <w:p w:rsidR="00000000" w:rsidRPr="0026481D" w:rsidP="0026481D">
      <w:pPr>
        <w:pStyle w:val="ListBullet2"/>
      </w:pPr>
      <w:r w:rsidRPr="0026481D">
        <w:t>chocolate or compound coverage</w:t>
      </w:r>
    </w:p>
    <w:p w:rsidR="00000000" w:rsidRPr="0026481D" w:rsidP="0026481D">
      <w:pPr>
        <w:pStyle w:val="ListBullet2"/>
      </w:pPr>
      <w:r w:rsidRPr="0026481D">
        <w:t>backing off and tailing</w:t>
      </w:r>
    </w:p>
    <w:p w:rsidR="00000000" w:rsidRPr="0026481D" w:rsidP="0026481D">
      <w:pPr>
        <w:pStyle w:val="ListBullet2"/>
      </w:pPr>
      <w:r w:rsidRPr="0026481D">
        <w:t>product weight</w:t>
      </w:r>
    </w:p>
    <w:p w:rsidR="00000000" w:rsidRPr="0026481D" w:rsidP="0026481D">
      <w:pPr>
        <w:pStyle w:val="ListBullet2"/>
      </w:pPr>
      <w:r w:rsidRPr="0026481D">
        <w:t>appeara</w:t>
      </w:r>
      <w:r w:rsidRPr="0026481D">
        <w:t>nce</w:t>
      </w:r>
    </w:p>
    <w:p w:rsidR="00000000" w:rsidRPr="0026481D" w:rsidP="0026481D">
      <w:pPr>
        <w:pStyle w:val="ListBullet"/>
      </w:pPr>
      <w:r w:rsidRPr="0026481D">
        <w:t>addressing routine processing issues.</w:t>
      </w:r>
    </w:p>
    <w:p w:rsidR="00000000" w:rsidRPr="0026481D" w:rsidP="0026481D">
      <w:pPr>
        <w:pStyle w:val="AllowPageBreak"/>
      </w:pPr>
    </w:p>
    <w:p w:rsidR="00000000" w:rsidRPr="0026481D" w:rsidP="0026481D">
      <w:pPr>
        <w:pStyle w:val="Heading1"/>
      </w:pPr>
      <w:bookmarkStart w:id="3" w:name="O_1186796"/>
      <w:bookmarkEnd w:id="3"/>
      <w:r w:rsidRPr="0026481D">
        <w:t>Knowledge Evidence</w:t>
      </w:r>
    </w:p>
    <w:p w:rsidR="00000000" w:rsidRPr="0026481D" w:rsidP="00EC08F9">
      <w:pPr>
        <w:pStyle w:val="BodyText"/>
      </w:pPr>
      <w:r w:rsidRPr="0026481D">
        <w:t>An individual must be able to demonstrate the knowledge required to perform the tasks outlined in the elements and performance criteria of this unit. This includes knowledge o</w:t>
      </w:r>
      <w:r w:rsidRPr="0026481D">
        <w:t>f:</w:t>
      </w:r>
    </w:p>
    <w:p w:rsidR="00000000" w:rsidRPr="0026481D" w:rsidP="0026481D">
      <w:pPr>
        <w:pStyle w:val="ListBullet"/>
      </w:pPr>
      <w:r w:rsidRPr="0026481D">
        <w:t>purpose and basic principles of the enrobing process, including the effect of chocolate or compound viscosity on enrobing, and types of chocolate suitable/used for coverage and backing off</w:t>
      </w:r>
    </w:p>
    <w:p w:rsidR="00000000" w:rsidRPr="0026481D" w:rsidP="0026481D">
      <w:pPr>
        <w:pStyle w:val="ListBullet"/>
      </w:pPr>
      <w:r w:rsidRPr="0026481D">
        <w:t>basic operating principles of equipment used for the enrobing process, including:</w:t>
      </w:r>
    </w:p>
    <w:p w:rsidR="00000000" w:rsidRPr="0026481D" w:rsidP="0026481D">
      <w:pPr>
        <w:pStyle w:val="ListBullet2"/>
      </w:pPr>
      <w:r w:rsidRPr="0026481D">
        <w:t>main equipment components</w:t>
      </w:r>
    </w:p>
    <w:p w:rsidR="00000000" w:rsidRPr="0026481D" w:rsidP="0026481D">
      <w:pPr>
        <w:pStyle w:val="ListBullet2"/>
      </w:pPr>
      <w:r w:rsidRPr="0026481D">
        <w:t>status and purpose of guards</w:t>
      </w:r>
    </w:p>
    <w:p w:rsidR="00000000" w:rsidRPr="0026481D" w:rsidP="0026481D">
      <w:pPr>
        <w:pStyle w:val="ListBullet2"/>
      </w:pPr>
      <w:r w:rsidRPr="0026481D">
        <w:t>equipment operating capacities and applications</w:t>
      </w:r>
    </w:p>
    <w:p w:rsidR="00000000" w:rsidRPr="0026481D" w:rsidP="0026481D">
      <w:pPr>
        <w:pStyle w:val="ListBullet2"/>
      </w:pPr>
      <w:r w:rsidRPr="0026481D">
        <w:t>the purpose and location of sensors and related feedback instrumentati</w:t>
      </w:r>
      <w:r w:rsidRPr="0026481D">
        <w:t>on</w:t>
      </w:r>
    </w:p>
    <w:p w:rsidR="00000000" w:rsidRPr="0026481D" w:rsidP="0026481D">
      <w:pPr>
        <w:pStyle w:val="ListBullet"/>
      </w:pPr>
      <w:r w:rsidRPr="0026481D">
        <w:t>services required for the enrobing process, and action to take if services are not available</w:t>
      </w:r>
    </w:p>
    <w:p w:rsidR="00000000" w:rsidRPr="0026481D" w:rsidP="0026481D">
      <w:pPr>
        <w:pStyle w:val="ListBullet"/>
      </w:pPr>
      <w:r w:rsidRPr="0026481D">
        <w:t>the flow of the enrobing process and the effect of outputs on downstream processes</w:t>
      </w:r>
    </w:p>
    <w:p w:rsidR="00000000" w:rsidRPr="0026481D" w:rsidP="0026481D">
      <w:pPr>
        <w:pStyle w:val="ListBullet"/>
      </w:pPr>
      <w:r w:rsidRPr="0026481D">
        <w:t>conditioning requirements for centres/bars/biscuits and chocolate or compoun</w:t>
      </w:r>
      <w:r w:rsidRPr="0026481D">
        <w:t>d, including understanding of temper test procedures</w:t>
      </w:r>
    </w:p>
    <w:p w:rsidR="00000000" w:rsidRPr="0026481D" w:rsidP="0026481D">
      <w:pPr>
        <w:pStyle w:val="ListBullet"/>
      </w:pPr>
      <w:r w:rsidRPr="0026481D">
        <w:t>quality characteristics of centres/bars/biscuits and chocolate for use in the enrobing process, and the effect of variation on process performance and outputs</w:t>
      </w:r>
    </w:p>
    <w:p w:rsidR="00000000" w:rsidRPr="0026481D" w:rsidP="0026481D">
      <w:pPr>
        <w:pStyle w:val="ListBullet"/>
      </w:pPr>
      <w:r w:rsidRPr="0026481D">
        <w:t>quality characteristics to be achieved by th</w:t>
      </w:r>
      <w:r w:rsidRPr="0026481D">
        <w:t>e enrobing process</w:t>
      </w:r>
    </w:p>
    <w:p w:rsidR="00000000" w:rsidRPr="0026481D" w:rsidP="0026481D">
      <w:pPr>
        <w:pStyle w:val="ListBullet"/>
      </w:pPr>
      <w:r w:rsidRPr="0026481D">
        <w:t>operating requirements and parameters, and corrective action required where operation is outside specified operating parameters</w:t>
      </w:r>
    </w:p>
    <w:p w:rsidR="00000000" w:rsidRPr="0026481D" w:rsidP="0026481D">
      <w:pPr>
        <w:pStyle w:val="ListBullet"/>
      </w:pPr>
      <w:r w:rsidRPr="0026481D">
        <w:t>typical equipment faults and related causes, including signs and symptoms of faulty equipment, and early warn</w:t>
      </w:r>
      <w:r w:rsidRPr="0026481D">
        <w:t>ing signs of potential problems</w:t>
      </w:r>
    </w:p>
    <w:p w:rsidR="00000000" w:rsidRPr="0026481D" w:rsidP="0026481D">
      <w:pPr>
        <w:pStyle w:val="ListBullet"/>
      </w:pPr>
      <w:r w:rsidRPr="0026481D">
        <w:t xml:space="preserve">methods used to monitor the enrobing process, including inspecting, measuring and testing </w:t>
      </w:r>
    </w:p>
    <w:p w:rsidR="00000000" w:rsidRPr="0026481D" w:rsidP="0026481D">
      <w:pPr>
        <w:pStyle w:val="ListBullet"/>
      </w:pPr>
      <w:r w:rsidRPr="0026481D">
        <w:t>good manufacturing practices (GMP) relevant to work task</w:t>
      </w:r>
    </w:p>
    <w:p w:rsidR="00000000" w:rsidRPr="0026481D" w:rsidP="0026481D">
      <w:pPr>
        <w:pStyle w:val="ListBullet"/>
      </w:pPr>
      <w:r w:rsidRPr="0026481D">
        <w:t>inspection or test points (control points) in the process and the related procedures and recording requirements</w:t>
      </w:r>
    </w:p>
    <w:p w:rsidR="00000000" w:rsidRPr="0026481D" w:rsidP="0026481D">
      <w:pPr>
        <w:pStyle w:val="ListBullet"/>
      </w:pPr>
      <w:r w:rsidRPr="0026481D">
        <w:t>contamination/cross-contamination and food safety risks associated with the enrobing process, and related control measures</w:t>
      </w:r>
    </w:p>
    <w:p w:rsidR="00000000" w:rsidRPr="0026481D" w:rsidP="0026481D">
      <w:pPr>
        <w:pStyle w:val="ListBullet"/>
      </w:pPr>
      <w:r w:rsidRPr="0026481D">
        <w:t>common causes of vari</w:t>
      </w:r>
      <w:r w:rsidRPr="0026481D">
        <w:t>ation for the operation of the enrobing process, and corrective action required</w:t>
      </w:r>
    </w:p>
    <w:p w:rsidR="00000000" w:rsidRPr="0026481D" w:rsidP="0026481D">
      <w:pPr>
        <w:pStyle w:val="ListBullet"/>
      </w:pPr>
      <w:r w:rsidRPr="0026481D">
        <w:t>health and safety hazards and controls relevant to the operation of the enrobing process</w:t>
      </w:r>
    </w:p>
    <w:p w:rsidR="00000000" w:rsidRPr="0026481D" w:rsidP="0026481D">
      <w:pPr>
        <w:pStyle w:val="ListBullet"/>
      </w:pPr>
      <w:r w:rsidRPr="0026481D">
        <w:t>requirements of different shutdowns as appropriate to the enrobing process and workplac</w:t>
      </w:r>
      <w:r w:rsidRPr="0026481D">
        <w:t>e production requirements, including emergency and routine shutdowns and procedures to follow in the event of a power outage</w:t>
      </w:r>
    </w:p>
    <w:p w:rsidR="00000000" w:rsidRPr="0026481D" w:rsidP="0026481D">
      <w:pPr>
        <w:pStyle w:val="ListBullet"/>
      </w:pPr>
      <w:r w:rsidRPr="0026481D">
        <w:t>isolation, lock-out and tag-out procedures and responsibilities required for the operation of the enrobing process</w:t>
      </w:r>
    </w:p>
    <w:p w:rsidR="00000000" w:rsidRPr="0026481D" w:rsidP="0026481D">
      <w:pPr>
        <w:pStyle w:val="ListBullet"/>
      </w:pPr>
      <w:r w:rsidRPr="0026481D">
        <w:t>procedures and r</w:t>
      </w:r>
      <w:r w:rsidRPr="0026481D">
        <w:t>esponsibility for reporting production and performance information</w:t>
      </w:r>
    </w:p>
    <w:p w:rsidR="00000000" w:rsidRPr="0026481D" w:rsidP="0026481D">
      <w:pPr>
        <w:pStyle w:val="ListBullet"/>
      </w:pPr>
      <w:r w:rsidRPr="0026481D">
        <w:t>environmental issues and controls relevant to the enrobing process, including waste/rework collection and handling procedures related to the process</w:t>
      </w:r>
    </w:p>
    <w:p w:rsidR="00000000" w:rsidRPr="0026481D" w:rsidP="0026481D">
      <w:pPr>
        <w:pStyle w:val="ListBullet"/>
      </w:pPr>
      <w:r w:rsidRPr="0026481D">
        <w:t>basic operating principles of process co</w:t>
      </w:r>
      <w:r w:rsidRPr="0026481D">
        <w:t>ntrol, including the relationship between control panels and systems and the physical equipment</w:t>
      </w:r>
    </w:p>
    <w:p w:rsidR="00000000" w:rsidRPr="0026481D" w:rsidP="0026481D">
      <w:pPr>
        <w:pStyle w:val="ListBullet"/>
      </w:pPr>
      <w:r w:rsidRPr="0026481D">
        <w:t>cleaning and sanitising procedures required for enrobing equipment</w:t>
      </w:r>
    </w:p>
    <w:p w:rsidR="00000000" w:rsidRPr="0026481D" w:rsidP="0026481D">
      <w:pPr>
        <w:pStyle w:val="ListBullet"/>
      </w:pPr>
      <w:r w:rsidRPr="0026481D">
        <w:t>procedures to record traceability of product and ingredients.</w:t>
      </w:r>
    </w:p>
    <w:p w:rsidR="00000000" w:rsidRPr="0026481D" w:rsidP="0026481D">
      <w:pPr>
        <w:pStyle w:val="AllowPageBreak"/>
      </w:pPr>
    </w:p>
    <w:p w:rsidR="00000000" w:rsidRPr="0026481D" w:rsidP="0026481D">
      <w:pPr>
        <w:pStyle w:val="Heading1"/>
      </w:pPr>
      <w:bookmarkStart w:id="4" w:name="O_1186797"/>
      <w:bookmarkEnd w:id="4"/>
      <w:r w:rsidRPr="0026481D">
        <w:t>Assessment C</w:t>
      </w:r>
      <w:r w:rsidRPr="0026481D">
        <w:t>onditions</w:t>
      </w:r>
    </w:p>
    <w:p w:rsidR="00000000" w:rsidRPr="0026481D" w:rsidP="00EC08F9">
      <w:pPr>
        <w:pStyle w:val="BodyText"/>
      </w:pPr>
      <w:r w:rsidRPr="0026481D">
        <w:t>Assessment of the skills in this unit of competency must take place under the following conditions:</w:t>
      </w:r>
    </w:p>
    <w:p w:rsidR="00000000" w:rsidRPr="0026481D" w:rsidP="0026481D">
      <w:pPr>
        <w:pStyle w:val="ListBullet"/>
      </w:pPr>
      <w:r w:rsidRPr="0026481D">
        <w:t>physical conditions:</w:t>
      </w:r>
    </w:p>
    <w:p w:rsidR="00000000" w:rsidRPr="0026481D" w:rsidP="0026481D">
      <w:pPr>
        <w:pStyle w:val="ListBullet2"/>
      </w:pPr>
      <w:r w:rsidRPr="0026481D">
        <w:t>a workplace or an environment that accurately represents workplace conditions</w:t>
      </w:r>
    </w:p>
    <w:p w:rsidR="00000000" w:rsidRPr="0026481D" w:rsidP="0026481D">
      <w:pPr>
        <w:pStyle w:val="ListBullet"/>
      </w:pPr>
      <w:r w:rsidRPr="0026481D">
        <w:t>resources, equipment and materials:</w:t>
      </w:r>
    </w:p>
    <w:p w:rsidR="00000000" w:rsidRPr="0026481D" w:rsidP="0026481D">
      <w:pPr>
        <w:pStyle w:val="ListBullet2"/>
      </w:pPr>
      <w:r w:rsidRPr="0026481D">
        <w:t>personal protective clothing and equipment</w:t>
      </w:r>
    </w:p>
    <w:p w:rsidR="00000000" w:rsidRPr="0026481D" w:rsidP="0026481D">
      <w:pPr>
        <w:pStyle w:val="ListBullet2"/>
      </w:pPr>
      <w:r w:rsidRPr="0026481D">
        <w:t>enrober, cooling equipment and related services</w:t>
      </w:r>
    </w:p>
    <w:p w:rsidR="00000000" w:rsidRPr="0026481D" w:rsidP="0026481D">
      <w:pPr>
        <w:pStyle w:val="ListBullet2"/>
      </w:pPr>
      <w:r w:rsidRPr="0026481D">
        <w:t>materials to be processed, including chocolate or compound and conditioned centres to be enrobed</w:t>
      </w:r>
    </w:p>
    <w:p w:rsidR="00000000" w:rsidRPr="0026481D" w:rsidP="0026481D">
      <w:pPr>
        <w:pStyle w:val="ListBullet2"/>
      </w:pPr>
      <w:r w:rsidRPr="0026481D">
        <w:t>cleaning materials and equipment</w:t>
      </w:r>
    </w:p>
    <w:p w:rsidR="00000000" w:rsidRPr="0026481D" w:rsidP="0026481D">
      <w:pPr>
        <w:pStyle w:val="ListBullet"/>
      </w:pPr>
      <w:r w:rsidRPr="0026481D">
        <w:t>specifications:</w:t>
      </w:r>
    </w:p>
    <w:p w:rsidR="00000000" w:rsidRPr="0026481D" w:rsidP="0026481D">
      <w:pPr>
        <w:pStyle w:val="ListBullet2"/>
      </w:pPr>
      <w:r w:rsidRPr="0026481D">
        <w:t xml:space="preserve">work procedures, </w:t>
      </w:r>
      <w:r w:rsidRPr="0026481D">
        <w:t>including advice on safe work practices, food safety and quality requirements</w:t>
      </w:r>
    </w:p>
    <w:p w:rsidR="00000000" w:rsidRPr="0026481D" w:rsidP="0026481D">
      <w:pPr>
        <w:pStyle w:val="ListBullet2"/>
      </w:pPr>
      <w:r w:rsidRPr="0026481D">
        <w:t>information on equipment capacity and operating parameters</w:t>
      </w:r>
    </w:p>
    <w:p w:rsidR="00000000" w:rsidRPr="0026481D" w:rsidP="0026481D">
      <w:pPr>
        <w:pStyle w:val="ListBullet2"/>
      </w:pPr>
      <w:r w:rsidRPr="0026481D">
        <w:t>recipe/batch specifications, control points and processing parameters</w:t>
      </w:r>
    </w:p>
    <w:p w:rsidR="00000000" w:rsidRPr="0026481D" w:rsidP="0026481D">
      <w:pPr>
        <w:pStyle w:val="ListBullet2"/>
      </w:pPr>
      <w:r w:rsidRPr="0026481D">
        <w:t>recording requirements.</w:t>
      </w:r>
    </w:p>
    <w:p w:rsidR="00000000" w:rsidRPr="0026481D" w:rsidP="00EC08F9">
      <w:pPr>
        <w:pStyle w:val="BodyText"/>
      </w:pPr>
      <w:r w:rsidRPr="0026481D">
        <w:t>Assessors of this unit mu</w:t>
      </w:r>
      <w:r w:rsidRPr="0026481D">
        <w:t>st satisfy the requirements for assessors in applicable vocational education and training legislation, frameworks and/or standards.</w:t>
      </w:r>
    </w:p>
    <w:p w:rsidR="00000000" w:rsidRPr="0026481D" w:rsidP="0026481D">
      <w:pPr>
        <w:pStyle w:val="Heading1"/>
      </w:pPr>
      <w:bookmarkStart w:id="5" w:name="O_1186800"/>
      <w:bookmarkEnd w:id="5"/>
      <w:r w:rsidRPr="0026481D">
        <w:t>Links</w:t>
      </w:r>
    </w:p>
    <w:p w:rsidR="00000000" w:rsidRPr="0026481D" w:rsidP="00EC08F9">
      <w:pPr>
        <w:pStyle w:val="BodyText"/>
      </w:pPr>
      <w:r w:rsidRPr="002648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5BF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6481D" w:rsidP="0026481D"/>
    <w:sectPr w:rsidSect="002648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81D" w:rsidRPr="00EC08F9" w:rsidP="00EC08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F9" w:rsidP="00264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8F9" w:rsidP="00264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08F9" w:rsidP="00264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81D" w:rsidRPr="00EC08F9" w:rsidP="00EC08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F9" w:rsidRPr="002D2AF8" w:rsidP="00264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FBPCON2010 Operate an enrobing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EC08F9" w:rsidP="00264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BE0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807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56E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81D"/>
  </w:style>
  <w:style w:type="character" w:customStyle="1" w:styleId="Heading1Char">
    <w:name w:val="Heading 1 Char"/>
    <w:basedOn w:val="DefaultParagraphFont"/>
    <w:link w:val="Heading1"/>
    <w:rsid w:val="00264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8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8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48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481D"/>
    <w:rPr>
      <w:b/>
    </w:rPr>
  </w:style>
  <w:style w:type="character" w:customStyle="1" w:styleId="Heading2Char">
    <w:name w:val="Heading 2 Char"/>
    <w:basedOn w:val="DefaultParagraphFont"/>
    <w:link w:val="Heading2"/>
    <w:rsid w:val="00264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8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8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481D"/>
    <w:rPr>
      <w:b/>
      <w:spacing w:val="0"/>
    </w:rPr>
  </w:style>
  <w:style w:type="paragraph" w:customStyle="1" w:styleId="SuperTitle">
    <w:name w:val="SuperTitle"/>
    <w:basedOn w:val="Title"/>
    <w:rsid w:val="00264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8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81D"/>
    <w:rPr>
      <w:i/>
    </w:rPr>
  </w:style>
  <w:style w:type="paragraph" w:styleId="Caption">
    <w:name w:val="caption"/>
    <w:basedOn w:val="BodyText"/>
    <w:next w:val="Normal"/>
    <w:qFormat/>
    <w:rsid w:val="00264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81D"/>
  </w:style>
  <w:style w:type="paragraph" w:styleId="TableofFigures">
    <w:name w:val="table of figures"/>
    <w:basedOn w:val="Normal"/>
    <w:next w:val="Normal"/>
    <w:semiHidden/>
    <w:rsid w:val="00264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8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81D"/>
    <w:rPr>
      <w:rFonts w:ascii="Wingdings" w:hAnsi="Wingdings"/>
    </w:rPr>
  </w:style>
  <w:style w:type="paragraph" w:customStyle="1" w:styleId="TableHeading">
    <w:name w:val="Table Heading"/>
    <w:basedOn w:val="HeadingBase"/>
    <w:rsid w:val="00264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81D"/>
    <w:rPr>
      <w:color w:val="0033CC"/>
      <w:u w:val="none"/>
    </w:rPr>
  </w:style>
  <w:style w:type="paragraph" w:customStyle="1" w:styleId="BodyTextRight">
    <w:name w:val="Body Text Right"/>
    <w:basedOn w:val="BodyText"/>
    <w:rsid w:val="00264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8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81D"/>
    <w:rPr>
      <w:sz w:val="32"/>
    </w:rPr>
  </w:style>
  <w:style w:type="paragraph" w:customStyle="1" w:styleId="HeadingProcedure">
    <w:name w:val="Heading Procedure"/>
    <w:basedOn w:val="HeadingBase"/>
    <w:next w:val="Normal"/>
    <w:rsid w:val="00264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81D"/>
    <w:pPr>
      <w:spacing w:before="60" w:after="60"/>
    </w:pPr>
  </w:style>
  <w:style w:type="paragraph" w:styleId="ListContinue">
    <w:name w:val="List Continue"/>
    <w:basedOn w:val="List"/>
    <w:rsid w:val="0026481D"/>
    <w:pPr>
      <w:ind w:firstLine="0"/>
    </w:pPr>
  </w:style>
  <w:style w:type="paragraph" w:customStyle="1" w:styleId="ListNote">
    <w:name w:val="List Note"/>
    <w:basedOn w:val="List"/>
    <w:rsid w:val="00264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81D"/>
    <w:rPr>
      <w:rFonts w:ascii="Courier New" w:hAnsi="Courier New"/>
    </w:rPr>
  </w:style>
  <w:style w:type="paragraph" w:customStyle="1" w:styleId="NoteBullet">
    <w:name w:val="Note Bullet"/>
    <w:basedOn w:val="Note"/>
    <w:rsid w:val="00264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8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81D"/>
    <w:rPr>
      <w:b/>
      <w:smallCaps/>
    </w:rPr>
  </w:style>
  <w:style w:type="paragraph" w:customStyle="1" w:styleId="TableListNumber">
    <w:name w:val="Table List Number"/>
    <w:basedOn w:val="ListNumber"/>
    <w:rsid w:val="00264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81D"/>
    <w:pPr>
      <w:numPr>
        <w:numId w:val="9"/>
      </w:numPr>
    </w:pPr>
  </w:style>
  <w:style w:type="paragraph" w:customStyle="1" w:styleId="ListAlpha2">
    <w:name w:val="List Alpha 2"/>
    <w:basedOn w:val="List2"/>
    <w:rsid w:val="0026481D"/>
    <w:pPr>
      <w:numPr>
        <w:numId w:val="8"/>
      </w:numPr>
    </w:pPr>
  </w:style>
  <w:style w:type="paragraph" w:styleId="List2">
    <w:name w:val="List 2"/>
    <w:basedOn w:val="BodyText"/>
    <w:rsid w:val="00264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8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8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81D"/>
    <w:pPr>
      <w:numPr>
        <w:numId w:val="4"/>
      </w:numPr>
    </w:pPr>
  </w:style>
  <w:style w:type="paragraph" w:styleId="ListContinue2">
    <w:name w:val="List Continue 2"/>
    <w:basedOn w:val="List2"/>
    <w:rsid w:val="0026481D"/>
    <w:pPr>
      <w:ind w:firstLine="0"/>
    </w:pPr>
  </w:style>
  <w:style w:type="paragraph" w:styleId="ListContinue3">
    <w:name w:val="List Continue 3"/>
    <w:basedOn w:val="List3"/>
    <w:rsid w:val="0026481D"/>
    <w:pPr>
      <w:ind w:left="1021" w:firstLine="0"/>
    </w:pPr>
  </w:style>
  <w:style w:type="paragraph" w:styleId="ListContinue4">
    <w:name w:val="List Continue 4"/>
    <w:basedOn w:val="List4"/>
    <w:rsid w:val="0026481D"/>
    <w:pPr>
      <w:ind w:firstLine="0"/>
    </w:pPr>
  </w:style>
  <w:style w:type="paragraph" w:styleId="ListContinue5">
    <w:name w:val="List Continue 5"/>
    <w:basedOn w:val="List5"/>
    <w:rsid w:val="0026481D"/>
    <w:pPr>
      <w:ind w:firstLine="0"/>
    </w:pPr>
  </w:style>
  <w:style w:type="paragraph" w:styleId="ListNumber3">
    <w:name w:val="List Number 3"/>
    <w:basedOn w:val="List3"/>
    <w:rsid w:val="0026481D"/>
    <w:pPr>
      <w:numPr>
        <w:numId w:val="5"/>
      </w:numPr>
    </w:pPr>
  </w:style>
  <w:style w:type="paragraph" w:styleId="ListNumber4">
    <w:name w:val="List Number 4"/>
    <w:basedOn w:val="List4"/>
    <w:rsid w:val="0026481D"/>
    <w:pPr>
      <w:numPr>
        <w:numId w:val="6"/>
      </w:numPr>
    </w:pPr>
  </w:style>
  <w:style w:type="paragraph" w:styleId="ListNumber5">
    <w:name w:val="List Number 5"/>
    <w:basedOn w:val="List5"/>
    <w:rsid w:val="0026481D"/>
    <w:pPr>
      <w:numPr>
        <w:numId w:val="7"/>
      </w:numPr>
    </w:pPr>
  </w:style>
  <w:style w:type="paragraph" w:styleId="BlockText">
    <w:name w:val="Block Text"/>
    <w:basedOn w:val="Normal"/>
    <w:rsid w:val="00264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81D"/>
    <w:rPr>
      <w:sz w:val="16"/>
      <w:vertAlign w:val="superscript"/>
    </w:rPr>
  </w:style>
  <w:style w:type="character" w:customStyle="1" w:styleId="Symbols">
    <w:name w:val="Symbols"/>
    <w:basedOn w:val="DefaultParagraphFont"/>
    <w:rsid w:val="0026481D"/>
    <w:rPr>
      <w:rFonts w:ascii="Symbol" w:hAnsi="Symbol"/>
    </w:rPr>
  </w:style>
  <w:style w:type="character" w:customStyle="1" w:styleId="MenuOptions">
    <w:name w:val="Menu Options"/>
    <w:basedOn w:val="DefaultParagraphFont"/>
    <w:rsid w:val="00264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81D"/>
    <w:rPr>
      <w:b/>
    </w:rPr>
  </w:style>
  <w:style w:type="character" w:customStyle="1" w:styleId="Underlined">
    <w:name w:val="Underlined"/>
    <w:basedOn w:val="DefaultParagraphFont"/>
    <w:rsid w:val="0026481D"/>
    <w:rPr>
      <w:u w:val="single"/>
    </w:rPr>
  </w:style>
  <w:style w:type="paragraph" w:customStyle="1" w:styleId="TableBodyTextRight">
    <w:name w:val="Table Body Text Right"/>
    <w:basedOn w:val="TableBodyText"/>
    <w:rsid w:val="00264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81D"/>
    <w:rPr>
      <w:sz w:val="18"/>
    </w:rPr>
  </w:style>
  <w:style w:type="paragraph" w:customStyle="1" w:styleId="BodySmallRight">
    <w:name w:val="Body Small Right"/>
    <w:basedOn w:val="BodyTextRight"/>
    <w:rsid w:val="0026481D"/>
    <w:rPr>
      <w:sz w:val="18"/>
      <w:szCs w:val="18"/>
    </w:rPr>
  </w:style>
  <w:style w:type="paragraph" w:customStyle="1" w:styleId="MarginEdition">
    <w:name w:val="Margin Edition"/>
    <w:basedOn w:val="MarginNote"/>
    <w:rsid w:val="00264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81D"/>
    <w:rPr>
      <w:sz w:val="2"/>
      <w:szCs w:val="2"/>
    </w:rPr>
  </w:style>
  <w:style w:type="character" w:customStyle="1" w:styleId="Small">
    <w:name w:val="Small"/>
    <w:basedOn w:val="DefaultParagraphFont"/>
    <w:rsid w:val="0026481D"/>
    <w:rPr>
      <w:sz w:val="16"/>
    </w:rPr>
  </w:style>
  <w:style w:type="paragraph" w:customStyle="1" w:styleId="WideTable">
    <w:name w:val="Wide Table"/>
    <w:basedOn w:val="Normal"/>
    <w:rsid w:val="00264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81D"/>
  </w:style>
  <w:style w:type="paragraph" w:styleId="Quote">
    <w:name w:val="Quote"/>
    <w:basedOn w:val="Heading1"/>
    <w:link w:val="QuoteChar"/>
    <w:qFormat/>
    <w:rsid w:val="00264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81D"/>
    <w:pPr>
      <w:pageBreakBefore/>
    </w:pPr>
  </w:style>
  <w:style w:type="paragraph" w:customStyle="1" w:styleId="Border">
    <w:name w:val="Border"/>
    <w:basedOn w:val="Normal"/>
    <w:qFormat/>
    <w:rsid w:val="00264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81D"/>
    <w:rPr>
      <w:u w:val="single"/>
    </w:rPr>
  </w:style>
  <w:style w:type="character" w:customStyle="1" w:styleId="BoldandItalics">
    <w:name w:val="Bold and Italics"/>
    <w:qFormat/>
    <w:rsid w:val="0026481D"/>
    <w:rPr>
      <w:b/>
      <w:i/>
      <w:u w:val="none"/>
    </w:rPr>
  </w:style>
  <w:style w:type="paragraph" w:styleId="BalloonText">
    <w:name w:val="Balloon Text"/>
    <w:basedOn w:val="Normal"/>
    <w:link w:val="BalloonTextChar"/>
    <w:rsid w:val="00264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8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08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4498</Characters>
  <Application>Microsoft Office Word</Application>
  <DocSecurity>0</DocSecurity>
  <Lines>104</Lines>
  <Paragraphs>80</Paragraphs>
  <ScaleCrop>false</ScaleCrop>
  <Company>Author-it Software Corporation Ltd.</Company>
  <LinksUpToDate>false</LinksUpToDate>
  <CharactersWithSpaces>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FBPCON2010 Operate an enrobing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2023-01-26T22:14:00Z</dcterms:created>
  <dcterms:modified xsi:type="dcterms:W3CDTF">2023-01-26T22:14:00Z</dcterms:modified>
</cp:coreProperties>
</file>