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BD1" w:rsidP="00176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FBPCHE5002 Produce acid-coagulated soft cheese</w:t>
      </w:r>
      <w:r>
        <w:fldChar w:fldCharType="end"/>
      </w:r>
    </w:p>
    <w:p w:rsidR="00176BD1" w:rsidP="00176BD1">
      <w:pPr>
        <w:pStyle w:val="Version"/>
        <w:sectPr w:rsidSect="001D4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0C3" w:rsidP="001D40C3">
      <w:pPr>
        <w:pStyle w:val="SuperHeading"/>
      </w:pPr>
      <w:r w:rsidRPr="001D40C3">
        <w:t>FBPCHE5002 Produce acid-coagulated soft cheese</w:t>
      </w:r>
    </w:p>
    <w:p w:rsidR="00000000" w:rsidRPr="001D40C3" w:rsidP="001D40C3">
      <w:pPr>
        <w:pStyle w:val="Heading1"/>
      </w:pPr>
      <w:bookmarkStart w:id="1" w:name="O_993195"/>
      <w:bookmarkEnd w:id="1"/>
      <w:r w:rsidRPr="001D40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rPr>
                <w:rStyle w:val="SpecialBold"/>
              </w:rPr>
              <w:t>Comments</w:t>
            </w:r>
          </w:p>
        </w:tc>
      </w:tr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This version released with the FBP Food, Beverage and Pharmaceutical Training Package Version 2.0.</w:t>
            </w:r>
          </w:p>
        </w:tc>
      </w:tr>
    </w:tbl>
    <w:p w:rsidR="00000000" w:rsidRPr="001D40C3" w:rsidP="001D40C3">
      <w:pPr>
        <w:pStyle w:val="BodyText"/>
      </w:pPr>
    </w:p>
    <w:p w:rsidR="00000000" w:rsidRPr="001D40C3" w:rsidP="001D40C3">
      <w:pPr>
        <w:pStyle w:val="AllowPageBreak"/>
      </w:pPr>
    </w:p>
    <w:p w:rsidR="00000000" w:rsidRPr="001D40C3" w:rsidP="001D40C3">
      <w:pPr>
        <w:pStyle w:val="Heading1"/>
      </w:pPr>
      <w:bookmarkStart w:id="2" w:name="O_993196"/>
      <w:bookmarkEnd w:id="2"/>
      <w:r w:rsidRPr="001D40C3">
        <w:t>Application</w:t>
      </w:r>
    </w:p>
    <w:p w:rsidR="00000000" w:rsidRPr="001D40C3" w:rsidP="00176BD1">
      <w:pPr>
        <w:pStyle w:val="BodyText"/>
      </w:pPr>
      <w:r w:rsidRPr="001D40C3">
        <w:t>This unit of competency describes the skills and knowledge required t</w:t>
      </w:r>
      <w:r w:rsidRPr="001D40C3">
        <w:t>o produce acid-coagulated soft cheeses to a commercial standard.</w:t>
      </w:r>
    </w:p>
    <w:p w:rsidR="00000000" w:rsidRPr="001D40C3" w:rsidP="00176BD1">
      <w:pPr>
        <w:pStyle w:val="BodyText"/>
      </w:pPr>
      <w:r w:rsidRPr="001D40C3">
        <w:t>This unit applies to individuals employed as managers with responsibility for overseeing and developing operational procedures complying with workplace health and safety, food safety, recordk</w:t>
      </w:r>
      <w:r w:rsidRPr="001D40C3">
        <w:t xml:space="preserve">eeping and quality assurance requirements for the soft cheese making process. </w:t>
      </w:r>
    </w:p>
    <w:p w:rsidR="00000000" w:rsidRPr="001D40C3" w:rsidP="00176BD1">
      <w:pPr>
        <w:pStyle w:val="BodyText"/>
      </w:pPr>
      <w:r w:rsidRPr="001D40C3">
        <w:t>No occupational licensing or certification requirements apply to this unit at the time of publication. However, legislative and regulatory requirements for food processing exist</w:t>
      </w:r>
      <w:r w:rsidRPr="001D40C3">
        <w:t xml:space="preserve">, so local requirements must be checked. All work must comply with Australian food safety standards and relevant codes of practice. </w:t>
      </w:r>
    </w:p>
    <w:p w:rsidR="00000000" w:rsidRPr="001D40C3" w:rsidP="001D40C3">
      <w:pPr>
        <w:pStyle w:val="Heading1"/>
      </w:pPr>
      <w:bookmarkStart w:id="3" w:name="O_993197"/>
      <w:bookmarkEnd w:id="3"/>
      <w:r w:rsidRPr="001D40C3">
        <w:t>Pre-requisite Unit</w:t>
      </w:r>
    </w:p>
    <w:p w:rsidR="00000000" w:rsidRPr="001D40C3" w:rsidP="00176BD1">
      <w:pPr>
        <w:pStyle w:val="BodyText"/>
      </w:pPr>
      <w:r w:rsidRPr="001D40C3">
        <w:t>Nil</w:t>
      </w:r>
    </w:p>
    <w:p w:rsidR="00000000" w:rsidRPr="001D40C3" w:rsidP="001D40C3">
      <w:pPr>
        <w:pStyle w:val="Heading1"/>
      </w:pPr>
      <w:bookmarkStart w:id="4" w:name="O_993199"/>
      <w:bookmarkEnd w:id="4"/>
      <w:r w:rsidRPr="001D40C3">
        <w:t>Unit Sector</w:t>
      </w:r>
    </w:p>
    <w:p w:rsidR="00000000" w:rsidRPr="001D40C3" w:rsidP="00176BD1">
      <w:pPr>
        <w:pStyle w:val="BodyText"/>
      </w:pPr>
      <w:r w:rsidRPr="001D40C3">
        <w:t>Cheese (CHE)</w:t>
      </w:r>
    </w:p>
    <w:p w:rsidR="00000000" w:rsidRPr="001D40C3" w:rsidP="001D40C3">
      <w:pPr>
        <w:pStyle w:val="Heading1"/>
      </w:pPr>
      <w:bookmarkStart w:id="5" w:name="O_993200"/>
      <w:bookmarkEnd w:id="5"/>
      <w:r w:rsidRPr="001D40C3">
        <w:t>Elements and Performance</w:t>
      </w:r>
      <w:r w:rsidRPr="001D40C3">
        <w:t xml:space="preserve">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rPr>
                <w:rStyle w:val="SpecialBold"/>
              </w:rPr>
              <w:t>Performance Criteria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1. Maintain sanitation in acid-coagulated soft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1.1 Sanitise or pre-ripen a container of starter culture under aseptic conditions before tipping the contents into the vat to reduce the risk of infection or contamination</w:t>
            </w:r>
          </w:p>
          <w:p w:rsidR="00000000" w:rsidRPr="001D40C3" w:rsidP="001D40C3">
            <w:pPr>
              <w:pStyle w:val="BodyText"/>
            </w:pPr>
            <w:r w:rsidRPr="001D40C3">
              <w:t>1.2 Ensure all surfaces, except curing boards, meet cleanliness and sanitisation req</w:t>
            </w:r>
            <w:r w:rsidRPr="001D40C3">
              <w:t>uirements</w:t>
            </w:r>
            <w:r w:rsidRPr="001D40C3">
              <w:br/>
            </w:r>
            <w:r w:rsidRPr="001D40C3">
              <w:t>1.3 Manage stringent hygiene and quarantine procedures</w:t>
            </w:r>
          </w:p>
          <w:p w:rsidR="00000000" w:rsidRPr="001D40C3" w:rsidP="001D40C3">
            <w:pPr>
              <w:pStyle w:val="BodyText"/>
            </w:pPr>
            <w:r w:rsidRPr="001D40C3">
              <w:t>1.4 Manage multi-phase cleaning systems to ensure sanitised surfaces and equipment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1.5 Record food safety related information according to workplace procedures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2. Implement procedures to prepare milk for acid-coagulated soft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2.1 Sample raw milk and measure and analyse composition and counts</w:t>
            </w:r>
          </w:p>
          <w:p w:rsidR="00000000" w:rsidRPr="001D40C3" w:rsidP="001D40C3">
            <w:pPr>
              <w:pStyle w:val="BodyText"/>
            </w:pPr>
            <w:r w:rsidRPr="001D40C3">
              <w:t>2.2 Ensure clarification and standardisation procedures for raw milk are carried out</w:t>
            </w:r>
          </w:p>
          <w:p w:rsidR="00000000" w:rsidRPr="001D40C3" w:rsidP="001D40C3">
            <w:pPr>
              <w:pStyle w:val="BodyText"/>
            </w:pPr>
            <w:r w:rsidRPr="001D40C3">
              <w:t>2.3 Ensure pasteurisation</w:t>
            </w:r>
            <w:r w:rsidRPr="001D40C3">
              <w:t xml:space="preserve"> procedures for milk are performed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2.4 Maintain raw milk area separation from pasteurised milk operations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3. Inoculate the milk to promote coagulation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3.1 Add lactic culture to the milk and mix evenly according to cheese type and recipe</w:t>
            </w:r>
          </w:p>
          <w:p w:rsidR="00000000" w:rsidRPr="001D40C3" w:rsidP="001D40C3">
            <w:pPr>
              <w:pStyle w:val="BodyText"/>
            </w:pPr>
            <w:r w:rsidRPr="001D40C3">
              <w:t>3.2 Add coagulatin</w:t>
            </w:r>
            <w:r w:rsidRPr="001D40C3">
              <w:t xml:space="preserve">g enzymes to the milk according to recipe </w:t>
            </w:r>
          </w:p>
          <w:p w:rsidR="00000000" w:rsidRPr="001D40C3" w:rsidP="001D40C3">
            <w:pPr>
              <w:pStyle w:val="BodyText"/>
            </w:pPr>
            <w:r w:rsidRPr="001D40C3">
              <w:t>3.3 Maintain temperature throughout the tank or vat according to recipe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3.4 Maintain a log of pH and temperature to control ripening and yield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4. Develop procedures to process curds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4.1 Manage curd breaking or cu</w:t>
            </w:r>
            <w:r w:rsidRPr="001D40C3">
              <w:t>tting according to recipe and workplace procedures</w:t>
            </w:r>
          </w:p>
          <w:p w:rsidR="00000000" w:rsidRPr="001D40C3" w:rsidP="001D40C3">
            <w:pPr>
              <w:pStyle w:val="BodyText"/>
            </w:pPr>
            <w:r w:rsidRPr="001D40C3">
              <w:t>4.2 Measure and record whey fat content to assess curd breaking or cutting efficiency according to recipe and cheese type</w:t>
            </w:r>
          </w:p>
          <w:p w:rsidR="00000000" w:rsidRPr="001D40C3" w:rsidP="001D40C3">
            <w:pPr>
              <w:pStyle w:val="BodyText"/>
            </w:pPr>
            <w:r w:rsidRPr="001D40C3">
              <w:t>4.3 Plan the processing schedule to ensure optimal syneresis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4.4 Develop and implem</w:t>
            </w:r>
            <w:r w:rsidRPr="001D40C3">
              <w:t>ent draining procedures to ensure curd is at required moisture, pH level and consistency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5. Manage packaging procedures for acid-coagulated soft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5.1 Manage ripening agents to acid-coagulated soft cheeses if required</w:t>
            </w:r>
          </w:p>
          <w:p w:rsidR="00000000" w:rsidRPr="001D40C3" w:rsidP="001D40C3">
            <w:pPr>
              <w:pStyle w:val="BodyText"/>
            </w:pPr>
            <w:r w:rsidRPr="001D40C3">
              <w:t>5.2 Optimise curing by planning</w:t>
            </w:r>
            <w:r w:rsidRPr="001D40C3">
              <w:t xml:space="preserve"> for and adjusting the key composition ratios of acid-coagulated soft cheeses</w:t>
            </w:r>
          </w:p>
          <w:p w:rsidR="00000000" w:rsidRPr="001D40C3" w:rsidP="001D40C3">
            <w:pPr>
              <w:pStyle w:val="BodyText"/>
            </w:pPr>
            <w:r w:rsidRPr="001D40C3">
              <w:t>5.3 Use surface treatments according to cheese type and recipe</w:t>
            </w:r>
          </w:p>
          <w:p w:rsidR="00000000" w:rsidRPr="001D40C3" w:rsidP="001D40C3">
            <w:pPr>
              <w:pStyle w:val="BodyText"/>
            </w:pPr>
            <w:r w:rsidRPr="001D40C3">
              <w:t>5.4 Manage packaging as appropriate for cheese type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5.5 Label the product with complete and accurate information as specified by legislation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 xml:space="preserve">6. Monitor and adjust </w:t>
            </w:r>
            <w:r w:rsidRPr="001D40C3">
              <w:t>process control to produce cheese with consistent taste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 xml:space="preserve">6.1 Establish the process objectives of acid-coagulated soft cheese </w:t>
            </w:r>
            <w:r w:rsidRPr="001D40C3">
              <w:t>making</w:t>
            </w:r>
          </w:p>
          <w:p w:rsidR="00000000" w:rsidRPr="001D40C3" w:rsidP="001D40C3">
            <w:pPr>
              <w:pStyle w:val="BodyText"/>
            </w:pPr>
            <w:r w:rsidRPr="001D40C3">
              <w:t>6</w:t>
            </w:r>
            <w:r w:rsidRPr="001D40C3">
              <w:t>.2 Control the amount of moisture in acid-coagulated soft cheese by regulating syneresis</w:t>
            </w:r>
          </w:p>
          <w:p w:rsidR="00000000" w:rsidRPr="001D40C3" w:rsidP="001D40C3">
            <w:pPr>
              <w:pStyle w:val="BodyText"/>
            </w:pPr>
            <w:r w:rsidRPr="001D40C3">
              <w:t>6.3 Adjust calcium phosphate levels to influence basic cheese structure if required</w:t>
            </w:r>
          </w:p>
          <w:p w:rsidR="00000000" w:rsidRPr="001D40C3" w:rsidP="001D40C3">
            <w:pPr>
              <w:pStyle w:val="BodyText"/>
            </w:pPr>
            <w:r w:rsidRPr="001D40C3">
              <w:t>6.4 Control texture of the cheese by regulating pH, ripening agents, salt, moisture</w:t>
            </w:r>
            <w:r w:rsidRPr="001D40C3">
              <w:t xml:space="preserve"> and fat</w:t>
            </w:r>
          </w:p>
          <w:p w:rsidR="00000000" w:rsidRPr="001D40C3" w:rsidP="001D40C3">
            <w:pPr>
              <w:pStyle w:val="BodyText"/>
            </w:pPr>
            <w:r w:rsidRPr="001D40C3">
              <w:t>6.5 Control cheese flavour through choice of ingredients, such as milks, cultures, coagulating agents and salt, and pH levels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6.6 Optimise yield by establishing process control parameters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7. Carry out sensory analysis and grading of soft cheeses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 xml:space="preserve">7.1 Assess cheeses for evenness of texture, colour, finish and flavour </w:t>
            </w: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7.2 Analyse organoleptic properties of acid-coagulated soft cheese to identify possible changes to process control</w:t>
            </w:r>
          </w:p>
        </w:tc>
      </w:tr>
      <w:tr w:rsidTr="0017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8. Meet workplace requirements for food safety, quality and environm</w:t>
            </w:r>
            <w:r w:rsidRPr="001D40C3">
              <w:t>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8.1 Record food safety related information</w:t>
            </w:r>
          </w:p>
          <w:p w:rsidR="00000000" w:rsidRPr="001D40C3" w:rsidP="001D40C3">
            <w:pPr>
              <w:pStyle w:val="BodyText"/>
            </w:pPr>
            <w:r w:rsidRPr="001D40C3">
              <w:t>8.2 Maintain records of cheese manufacture</w:t>
            </w:r>
          </w:p>
          <w:p w:rsidR="00000000" w:rsidRPr="001D40C3" w:rsidP="001D40C3">
            <w:pPr>
              <w:pStyle w:val="BodyText"/>
            </w:pPr>
            <w:r w:rsidRPr="001D40C3">
              <w:t>8.3 Develop and implement work health and safety and environmental protection procedures through a risk management approach</w:t>
            </w:r>
          </w:p>
          <w:p w:rsidR="00000000" w:rsidRPr="001D40C3" w:rsidP="001D40C3">
            <w:pPr>
              <w:pStyle w:val="BodyText"/>
            </w:pPr>
            <w:r w:rsidRPr="001D40C3">
              <w:t>8.4 Dispose of waste and revi</w:t>
            </w:r>
            <w:r w:rsidRPr="001D40C3">
              <w:t>ew environmental impacts of the cheese making operation</w:t>
            </w:r>
          </w:p>
        </w:tc>
      </w:tr>
    </w:tbl>
    <w:p w:rsidR="00000000" w:rsidRPr="001D40C3" w:rsidP="001D40C3">
      <w:pPr>
        <w:pStyle w:val="BodyText"/>
      </w:pPr>
    </w:p>
    <w:p w:rsidR="00000000" w:rsidRPr="001D40C3" w:rsidP="001D40C3">
      <w:pPr>
        <w:pStyle w:val="AllowPageBreak"/>
      </w:pPr>
    </w:p>
    <w:p w:rsidR="00000000" w:rsidRPr="001D40C3" w:rsidP="001D40C3">
      <w:pPr>
        <w:pStyle w:val="Heading1"/>
      </w:pPr>
      <w:bookmarkStart w:id="6" w:name="O_993201"/>
      <w:bookmarkEnd w:id="6"/>
      <w:r w:rsidRPr="001D40C3">
        <w:t>Foundation Skills</w:t>
      </w:r>
    </w:p>
    <w:p w:rsidR="00000000" w:rsidRPr="00176BD1" w:rsidP="00176BD1">
      <w:pPr>
        <w:pStyle w:val="BodyText"/>
        <w:rPr>
          <w:i/>
        </w:rPr>
      </w:pPr>
      <w:r w:rsidRPr="00176BD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76BD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rPr>
                <w:rStyle w:val="SpecialBold"/>
              </w:rPr>
              <w:t>Description</w:t>
            </w:r>
          </w:p>
        </w:tc>
      </w:tr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ListBullet"/>
              <w:rPr>
                <w:lang w:val="en-NZ"/>
              </w:rPr>
            </w:pPr>
            <w:r w:rsidRPr="001D40C3">
              <w:t>Interpret recipes and specifications from a variety of sources to consolidate information for cheese production</w:t>
            </w:r>
          </w:p>
        </w:tc>
      </w:tr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ListBullet"/>
            </w:pPr>
            <w:r w:rsidRPr="001D40C3">
              <w:t>Accurately weigh and measure ingredients for cheese making</w:t>
            </w:r>
          </w:p>
          <w:p w:rsidR="00000000" w:rsidRPr="001D40C3" w:rsidP="001D40C3">
            <w:pPr>
              <w:pStyle w:val="ListBullet"/>
            </w:pPr>
            <w:r w:rsidRPr="001D40C3">
              <w:t>Sample cheese to analyse pH, fat, moisture and salts</w:t>
            </w:r>
          </w:p>
          <w:p w:rsidR="00000000" w:rsidP="001D40C3">
            <w:pPr>
              <w:pStyle w:val="ListBullet"/>
              <w:rPr>
                <w:lang w:val="en-NZ"/>
              </w:rPr>
            </w:pPr>
            <w:r w:rsidRPr="001D40C3">
              <w:t>Calculate cheese yields</w:t>
            </w:r>
          </w:p>
        </w:tc>
      </w:tr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ListBullet"/>
            </w:pPr>
            <w:r w:rsidRPr="001D40C3">
              <w:t>Follow policies, procedures and legislative requirements for cheese making process</w:t>
            </w:r>
          </w:p>
        </w:tc>
      </w:tr>
    </w:tbl>
    <w:p w:rsidR="00000000" w:rsidRPr="001D40C3" w:rsidP="001D40C3">
      <w:pPr>
        <w:pStyle w:val="BodyText"/>
      </w:pPr>
    </w:p>
    <w:p w:rsidR="00000000" w:rsidRPr="001D40C3" w:rsidP="001D40C3">
      <w:pPr>
        <w:pStyle w:val="AllowPageBreak"/>
      </w:pPr>
    </w:p>
    <w:p w:rsidR="00000000" w:rsidRPr="001D40C3" w:rsidP="001D40C3">
      <w:pPr>
        <w:pStyle w:val="Heading1"/>
      </w:pPr>
      <w:bookmarkStart w:id="7" w:name="O_993203"/>
      <w:bookmarkEnd w:id="7"/>
      <w:r w:rsidRPr="001D40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rPr>
                <w:rStyle w:val="SpecialBold"/>
              </w:rPr>
              <w:t>Equivalence status</w:t>
            </w:r>
          </w:p>
        </w:tc>
      </w:tr>
      <w:tr w:rsidTr="001D40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FBPCHE5002 Produce acid-coagulated soft cheese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FDFCH4002A Produce acid-coagulated soft cheese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Updated to meet Standards for Training Packages</w:t>
            </w:r>
          </w:p>
          <w:p w:rsidR="00000000" w:rsidRPr="001D40C3" w:rsidP="001D40C3">
            <w:pPr>
              <w:pStyle w:val="BodyText"/>
            </w:pPr>
          </w:p>
          <w:p w:rsidR="00000000" w:rsidRPr="001D40C3" w:rsidP="001D40C3">
            <w:pPr>
              <w:pStyle w:val="BodyText"/>
            </w:pPr>
            <w:r w:rsidRPr="001D40C3">
              <w:t>Unit code updated to reflect AQF level</w:t>
            </w:r>
          </w:p>
          <w:p w:rsidR="00000000" w:rsidRPr="001D40C3" w:rsidP="001D40C3">
            <w:pPr>
              <w:pStyle w:val="BodyText"/>
            </w:pPr>
          </w:p>
          <w:p w:rsidR="00000000" w:rsidP="001D40C3">
            <w:pPr>
              <w:pStyle w:val="BodyText"/>
              <w:rPr>
                <w:lang w:val="en-NZ"/>
              </w:rPr>
            </w:pPr>
            <w:r w:rsidRPr="001D40C3">
              <w:t>Changes to Performance Criteria to clarify the intent of the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C3" w:rsidP="001D40C3">
            <w:pPr>
              <w:pStyle w:val="BodyText"/>
            </w:pPr>
            <w:r w:rsidRPr="001D40C3">
              <w:t>Equivalent unit</w:t>
            </w:r>
          </w:p>
        </w:tc>
      </w:tr>
    </w:tbl>
    <w:p w:rsidR="00000000" w:rsidRPr="001D40C3" w:rsidP="001D40C3">
      <w:pPr>
        <w:pStyle w:val="BodyText"/>
      </w:pPr>
    </w:p>
    <w:p w:rsidR="00000000" w:rsidRPr="001D40C3" w:rsidP="001D40C3">
      <w:pPr>
        <w:pStyle w:val="AllowPageBreak"/>
      </w:pPr>
    </w:p>
    <w:p w:rsidR="00000000" w:rsidRPr="001D40C3" w:rsidP="001D40C3">
      <w:pPr>
        <w:pStyle w:val="Heading1"/>
      </w:pPr>
      <w:bookmarkStart w:id="8" w:name="O_993210"/>
      <w:bookmarkEnd w:id="8"/>
      <w:r w:rsidRPr="001D40C3">
        <w:t>Links</w:t>
      </w:r>
    </w:p>
    <w:p w:rsidR="00000000" w:rsidRPr="001D40C3" w:rsidP="00176BD1">
      <w:pPr>
        <w:pStyle w:val="BodyText"/>
      </w:pPr>
      <w:r w:rsidRPr="001D40C3">
        <w:t xml:space="preserve">Companion Volume Implementation Guides are found in VETNet: </w:t>
      </w:r>
      <w:r w:rsidRPr="001D40C3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33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40C3" w:rsidP="001D40C3"/>
    <w:sectPr w:rsidSect="001D4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C3" w:rsidRPr="00176BD1" w:rsidP="00176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D1" w:rsidP="001D4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BD1" w:rsidP="001D4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6BD1" w:rsidP="001D4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0C3" w:rsidRPr="00176BD1" w:rsidP="00176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D1" w:rsidRPr="002D2AF8" w:rsidP="001D4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FBPCHE5002 Produce acid-coagulated soft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76BD1" w:rsidP="001D4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2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E9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0C3"/>
  </w:style>
  <w:style w:type="character" w:customStyle="1" w:styleId="Heading1Char">
    <w:name w:val="Heading 1 Char"/>
    <w:basedOn w:val="DefaultParagraphFont"/>
    <w:link w:val="Heading1"/>
    <w:rsid w:val="001D4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0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0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0C3"/>
    <w:rPr>
      <w:b/>
      <w:spacing w:val="0"/>
    </w:rPr>
  </w:style>
  <w:style w:type="character" w:styleId="Emphasis">
    <w:name w:val="Emphasis"/>
    <w:basedOn w:val="DefaultParagraphFont"/>
    <w:qFormat/>
    <w:rsid w:val="001D40C3"/>
    <w:rPr>
      <w:i/>
    </w:rPr>
  </w:style>
  <w:style w:type="paragraph" w:customStyle="1" w:styleId="SuperHeading">
    <w:name w:val="SuperHeading"/>
    <w:basedOn w:val="Normal"/>
    <w:rsid w:val="001D4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0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0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0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0C3"/>
  </w:style>
  <w:style w:type="paragraph" w:styleId="TableofFigures">
    <w:name w:val="table of figures"/>
    <w:basedOn w:val="Normal"/>
    <w:next w:val="Normal"/>
    <w:semiHidden/>
    <w:rsid w:val="001D4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0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0C3"/>
    <w:rPr>
      <w:rFonts w:ascii="Wingdings" w:hAnsi="Wingdings"/>
    </w:rPr>
  </w:style>
  <w:style w:type="paragraph" w:customStyle="1" w:styleId="TableHeading">
    <w:name w:val="Table Heading"/>
    <w:basedOn w:val="HeadingBase"/>
    <w:rsid w:val="001D4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0C3"/>
    <w:rPr>
      <w:color w:val="0033CC"/>
      <w:u w:val="none"/>
    </w:rPr>
  </w:style>
  <w:style w:type="paragraph" w:customStyle="1" w:styleId="BodyTextRight">
    <w:name w:val="Body Text Right"/>
    <w:basedOn w:val="BodyText"/>
    <w:rsid w:val="001D4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0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0C3"/>
    <w:rPr>
      <w:sz w:val="32"/>
    </w:rPr>
  </w:style>
  <w:style w:type="paragraph" w:customStyle="1" w:styleId="HeadingProcedure">
    <w:name w:val="Heading Procedure"/>
    <w:basedOn w:val="HeadingBase"/>
    <w:next w:val="Normal"/>
    <w:rsid w:val="001D4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0C3"/>
    <w:pPr>
      <w:spacing w:before="60" w:after="60"/>
    </w:pPr>
  </w:style>
  <w:style w:type="paragraph" w:styleId="ListContinue">
    <w:name w:val="List Continue"/>
    <w:basedOn w:val="List"/>
    <w:rsid w:val="001D40C3"/>
    <w:pPr>
      <w:ind w:firstLine="0"/>
    </w:pPr>
  </w:style>
  <w:style w:type="paragraph" w:customStyle="1" w:styleId="ListNote">
    <w:name w:val="List Note"/>
    <w:basedOn w:val="List"/>
    <w:rsid w:val="001D4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0C3"/>
    <w:rPr>
      <w:rFonts w:ascii="Courier New" w:hAnsi="Courier New"/>
    </w:rPr>
  </w:style>
  <w:style w:type="paragraph" w:customStyle="1" w:styleId="NoteBullet">
    <w:name w:val="Note Bullet"/>
    <w:basedOn w:val="Note"/>
    <w:rsid w:val="001D4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0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0C3"/>
    <w:rPr>
      <w:b/>
      <w:smallCaps/>
    </w:rPr>
  </w:style>
  <w:style w:type="paragraph" w:customStyle="1" w:styleId="TableListNumber">
    <w:name w:val="Table List Number"/>
    <w:basedOn w:val="ListNumber"/>
    <w:rsid w:val="001D4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0C3"/>
    <w:pPr>
      <w:numPr>
        <w:numId w:val="8"/>
      </w:numPr>
    </w:pPr>
  </w:style>
  <w:style w:type="paragraph" w:customStyle="1" w:styleId="ListAlpha2">
    <w:name w:val="List Alpha 2"/>
    <w:basedOn w:val="List2"/>
    <w:rsid w:val="001D40C3"/>
    <w:pPr>
      <w:numPr>
        <w:numId w:val="7"/>
      </w:numPr>
    </w:pPr>
  </w:style>
  <w:style w:type="paragraph" w:styleId="List2">
    <w:name w:val="List 2"/>
    <w:basedOn w:val="BodyText"/>
    <w:rsid w:val="001D4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0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0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0C3"/>
    <w:pPr>
      <w:numPr>
        <w:numId w:val="3"/>
      </w:numPr>
    </w:pPr>
  </w:style>
  <w:style w:type="paragraph" w:styleId="ListContinue2">
    <w:name w:val="List Continue 2"/>
    <w:basedOn w:val="List2"/>
    <w:rsid w:val="001D40C3"/>
    <w:pPr>
      <w:ind w:firstLine="0"/>
    </w:pPr>
  </w:style>
  <w:style w:type="paragraph" w:styleId="ListContinue3">
    <w:name w:val="List Continue 3"/>
    <w:basedOn w:val="List3"/>
    <w:rsid w:val="001D40C3"/>
    <w:pPr>
      <w:ind w:left="1021" w:firstLine="0"/>
    </w:pPr>
  </w:style>
  <w:style w:type="paragraph" w:styleId="ListContinue4">
    <w:name w:val="List Continue 4"/>
    <w:basedOn w:val="List4"/>
    <w:rsid w:val="001D40C3"/>
    <w:pPr>
      <w:ind w:firstLine="0"/>
    </w:pPr>
  </w:style>
  <w:style w:type="paragraph" w:styleId="ListContinue5">
    <w:name w:val="List Continue 5"/>
    <w:basedOn w:val="List5"/>
    <w:rsid w:val="001D40C3"/>
    <w:pPr>
      <w:ind w:firstLine="0"/>
    </w:pPr>
  </w:style>
  <w:style w:type="paragraph" w:styleId="ListNumber3">
    <w:name w:val="List Number 3"/>
    <w:basedOn w:val="List3"/>
    <w:rsid w:val="001D40C3"/>
    <w:pPr>
      <w:numPr>
        <w:numId w:val="4"/>
      </w:numPr>
    </w:pPr>
  </w:style>
  <w:style w:type="paragraph" w:styleId="ListNumber4">
    <w:name w:val="List Number 4"/>
    <w:basedOn w:val="List4"/>
    <w:rsid w:val="001D40C3"/>
    <w:pPr>
      <w:numPr>
        <w:numId w:val="5"/>
      </w:numPr>
    </w:pPr>
  </w:style>
  <w:style w:type="paragraph" w:styleId="ListNumber5">
    <w:name w:val="List Number 5"/>
    <w:basedOn w:val="List5"/>
    <w:rsid w:val="001D40C3"/>
    <w:pPr>
      <w:numPr>
        <w:numId w:val="6"/>
      </w:numPr>
    </w:pPr>
  </w:style>
  <w:style w:type="paragraph" w:styleId="BlockText">
    <w:name w:val="Block Text"/>
    <w:basedOn w:val="Normal"/>
    <w:rsid w:val="001D4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0C3"/>
    <w:rPr>
      <w:sz w:val="16"/>
      <w:vertAlign w:val="superscript"/>
    </w:rPr>
  </w:style>
  <w:style w:type="character" w:customStyle="1" w:styleId="Symbols">
    <w:name w:val="Symbols"/>
    <w:basedOn w:val="DefaultParagraphFont"/>
    <w:rsid w:val="001D40C3"/>
    <w:rPr>
      <w:rFonts w:ascii="Symbol" w:hAnsi="Symbol"/>
    </w:rPr>
  </w:style>
  <w:style w:type="character" w:customStyle="1" w:styleId="MenuOptions">
    <w:name w:val="Menu Options"/>
    <w:basedOn w:val="DefaultParagraphFont"/>
    <w:rsid w:val="001D4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0C3"/>
    <w:rPr>
      <w:b/>
    </w:rPr>
  </w:style>
  <w:style w:type="character" w:customStyle="1" w:styleId="Underlined">
    <w:name w:val="Underlined"/>
    <w:basedOn w:val="DefaultParagraphFont"/>
    <w:rsid w:val="001D40C3"/>
    <w:rPr>
      <w:u w:val="single"/>
    </w:rPr>
  </w:style>
  <w:style w:type="paragraph" w:customStyle="1" w:styleId="TableBodyTextRight">
    <w:name w:val="Table Body Text Right"/>
    <w:basedOn w:val="TableBodyText"/>
    <w:rsid w:val="001D4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0C3"/>
    <w:rPr>
      <w:sz w:val="18"/>
    </w:rPr>
  </w:style>
  <w:style w:type="paragraph" w:customStyle="1" w:styleId="BodySmallRight">
    <w:name w:val="Body Small Right"/>
    <w:basedOn w:val="BodyTextRight"/>
    <w:rsid w:val="001D40C3"/>
    <w:rPr>
      <w:sz w:val="18"/>
      <w:szCs w:val="18"/>
    </w:rPr>
  </w:style>
  <w:style w:type="paragraph" w:customStyle="1" w:styleId="MarginEdition">
    <w:name w:val="Margin Edition"/>
    <w:basedOn w:val="MarginNote"/>
    <w:rsid w:val="001D4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0C3"/>
    <w:rPr>
      <w:sz w:val="2"/>
      <w:szCs w:val="2"/>
    </w:rPr>
  </w:style>
  <w:style w:type="character" w:customStyle="1" w:styleId="Small">
    <w:name w:val="Small"/>
    <w:basedOn w:val="DefaultParagraphFont"/>
    <w:rsid w:val="001D40C3"/>
    <w:rPr>
      <w:sz w:val="16"/>
    </w:rPr>
  </w:style>
  <w:style w:type="paragraph" w:customStyle="1" w:styleId="WideTable">
    <w:name w:val="Wide Table"/>
    <w:basedOn w:val="Normal"/>
    <w:rsid w:val="001D4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0C3"/>
  </w:style>
  <w:style w:type="paragraph" w:styleId="Quote">
    <w:name w:val="Quote"/>
    <w:basedOn w:val="Heading1"/>
    <w:link w:val="QuoteChar"/>
    <w:qFormat/>
    <w:rsid w:val="001D4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0C3"/>
    <w:pPr>
      <w:pageBreakBefore/>
    </w:pPr>
  </w:style>
  <w:style w:type="paragraph" w:customStyle="1" w:styleId="Border">
    <w:name w:val="Border"/>
    <w:basedOn w:val="Normal"/>
    <w:qFormat/>
    <w:rsid w:val="001D4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0C3"/>
    <w:rPr>
      <w:u w:val="single"/>
    </w:rPr>
  </w:style>
  <w:style w:type="character" w:customStyle="1" w:styleId="BoldandItalics">
    <w:name w:val="Bold and Italics"/>
    <w:qFormat/>
    <w:rsid w:val="001D40C3"/>
    <w:rPr>
      <w:b/>
      <w:i/>
      <w:u w:val="none"/>
    </w:rPr>
  </w:style>
  <w:style w:type="paragraph" w:styleId="BalloonText">
    <w:name w:val="Balloon Text"/>
    <w:basedOn w:val="Normal"/>
    <w:link w:val="BalloonTextChar"/>
    <w:rsid w:val="001D4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0C3"/>
    <w:pPr>
      <w:spacing w:before="0" w:after="0"/>
    </w:pPr>
  </w:style>
  <w:style w:type="paragraph" w:customStyle="1" w:styleId="BodyTextBold">
    <w:name w:val="Body Text Bold"/>
    <w:basedOn w:val="BodyText"/>
    <w:qFormat/>
    <w:rsid w:val="001D40C3"/>
    <w:rPr>
      <w:b/>
    </w:rPr>
  </w:style>
  <w:style w:type="character" w:styleId="Hyperlink">
    <w:name w:val="Hyperlink"/>
    <w:basedOn w:val="DefaultParagraphFont"/>
    <w:uiPriority w:val="99"/>
    <w:unhideWhenUsed/>
    <w:rsid w:val="00176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5076</Characters>
  <Application>Microsoft Office Word</Application>
  <DocSecurity>0</DocSecurity>
  <Lines>181</Lines>
  <Paragraphs>103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FBPCHE5002 Produce acid-coagulated soft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2023-01-25T15:03:00Z</dcterms:created>
  <dcterms:modified xsi:type="dcterms:W3CDTF">2023-01-25T15:03:00Z</dcterms:modified>
</cp:coreProperties>
</file>