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3CC" w:rsidP="003073CC">
      <w:pPr>
        <w:pStyle w:val="Title"/>
      </w:pPr>
      <w:r>
        <w:fldChar w:fldCharType="begin"/>
      </w:r>
      <w:r>
        <w:instrText xml:space="preserve"> TITLE   \* MERGEFORMAT </w:instrText>
      </w:r>
      <w:r>
        <w:fldChar w:fldCharType="separate"/>
      </w:r>
      <w:r>
        <w:t>Assessment Requirements for FBPCEL4001 Coordinate wine operations vintage processes</w:t>
      </w:r>
      <w:r>
        <w:fldChar w:fldCharType="end"/>
      </w:r>
    </w:p>
    <w:p w:rsidR="003073CC" w:rsidP="003073CC">
      <w:pPr>
        <w:pStyle w:val="Version"/>
        <w:sectPr w:rsidSect="00211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A05" w:rsidP="00211A05">
      <w:pPr>
        <w:pStyle w:val="SuperHeading"/>
      </w:pPr>
      <w:r w:rsidRPr="00211A05">
        <w:t>Assessment Requirements for FBPCEL4001 Coordinate wine operations vintage processes</w:t>
      </w:r>
    </w:p>
    <w:p w:rsidR="00000000" w:rsidRPr="00211A05" w:rsidP="00211A05">
      <w:pPr>
        <w:pStyle w:val="Heading1"/>
      </w:pPr>
      <w:bookmarkStart w:id="1" w:name="O_1074430"/>
      <w:bookmarkEnd w:id="1"/>
      <w:r w:rsidRPr="00211A05">
        <w:t>Modification History</w:t>
      </w:r>
    </w:p>
    <w:tbl>
      <w:tblPr>
        <w:tblW w:w="9520" w:type="dxa"/>
        <w:tblLayout w:type="fixed"/>
        <w:tblCellMar>
          <w:left w:w="62" w:type="dxa"/>
          <w:right w:w="62" w:type="dxa"/>
        </w:tblCellMar>
        <w:tblLook w:val="0000"/>
      </w:tblPr>
      <w:tblGrid>
        <w:gridCol w:w="2581"/>
        <w:gridCol w:w="6939"/>
      </w:tblGrid>
      <w:tr w:rsidTr="00211A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A05">
            <w:pPr>
              <w:pStyle w:val="BodyTextBold"/>
              <w:rPr>
                <w:lang w:val="en-NZ"/>
              </w:rPr>
            </w:pPr>
            <w:r w:rsidRPr="00211A0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A05">
            <w:pPr>
              <w:pStyle w:val="BodyTextBold"/>
              <w:rPr>
                <w:lang w:val="en-NZ"/>
              </w:rPr>
            </w:pPr>
            <w:r w:rsidRPr="00211A05">
              <w:t>Comments</w:t>
            </w:r>
          </w:p>
        </w:tc>
      </w:tr>
      <w:tr w:rsidTr="00211A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A05">
            <w:pPr>
              <w:pStyle w:val="BodyText"/>
              <w:rPr>
                <w:lang w:val="en-NZ"/>
              </w:rPr>
            </w:pPr>
            <w:r w:rsidRPr="00211A0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A05" w:rsidP="00211A05">
            <w:pPr>
              <w:pStyle w:val="BodyText"/>
            </w:pPr>
            <w:r w:rsidRPr="00211A05">
              <w:t>This version released with Food, Beverage and Pharmaceutical Training Package Version 4.0.</w:t>
            </w:r>
          </w:p>
        </w:tc>
      </w:tr>
    </w:tbl>
    <w:p w:rsidR="00000000" w:rsidRPr="00211A05" w:rsidP="00211A05">
      <w:pPr>
        <w:pStyle w:val="BodyText"/>
      </w:pPr>
    </w:p>
    <w:p w:rsidR="00000000" w:rsidRPr="00211A05" w:rsidP="00211A05">
      <w:pPr>
        <w:pStyle w:val="AllowPageBreak"/>
      </w:pPr>
    </w:p>
    <w:p w:rsidR="00000000" w:rsidRPr="00211A05" w:rsidP="00211A05">
      <w:pPr>
        <w:pStyle w:val="Heading1"/>
      </w:pPr>
      <w:bookmarkStart w:id="2" w:name="O_1074431"/>
      <w:bookmarkEnd w:id="2"/>
      <w:r w:rsidRPr="00211A05">
        <w:t>Performance Evidence</w:t>
      </w:r>
    </w:p>
    <w:p w:rsidR="00000000" w:rsidRPr="00211A05" w:rsidP="003073CC">
      <w:pPr>
        <w:pStyle w:val="BodyText"/>
      </w:pPr>
      <w:r w:rsidRPr="00211A05">
        <w:t xml:space="preserve">An individual demonstrating competency must satisfy all of the elements and performance criteria in this unit. </w:t>
      </w:r>
    </w:p>
    <w:p w:rsidR="00000000" w:rsidRPr="00211A05" w:rsidP="003073CC">
      <w:pPr>
        <w:pStyle w:val="BodyText"/>
      </w:pPr>
      <w:r w:rsidRPr="00211A05">
        <w:t>There must be evidence that the individual has independently coordinated the safe and efficient set-up, operation,</w:t>
      </w:r>
      <w:r w:rsidRPr="00211A05">
        <w:t xml:space="preserve"> handover and shutdown of two shifts of vintage wine operations processes. Each shift must be at least eight hours, have its own work order, and include at least two of the following processes:</w:t>
      </w:r>
    </w:p>
    <w:p w:rsidR="00000000" w:rsidRPr="00211A05" w:rsidP="00211A05">
      <w:pPr>
        <w:pStyle w:val="ListBullet"/>
      </w:pPr>
      <w:r w:rsidRPr="00211A05">
        <w:t>crushing</w:t>
      </w:r>
    </w:p>
    <w:p w:rsidR="00000000" w:rsidRPr="00211A05" w:rsidP="00211A05">
      <w:pPr>
        <w:pStyle w:val="ListBullet"/>
      </w:pPr>
      <w:r w:rsidRPr="00211A05">
        <w:t>must draining</w:t>
      </w:r>
    </w:p>
    <w:p w:rsidR="00000000" w:rsidRPr="00211A05" w:rsidP="00211A05">
      <w:pPr>
        <w:pStyle w:val="ListBullet"/>
      </w:pPr>
      <w:r w:rsidRPr="00211A05">
        <w:t>pressing</w:t>
      </w:r>
    </w:p>
    <w:p w:rsidR="00000000" w:rsidRPr="00211A05" w:rsidP="00211A05">
      <w:pPr>
        <w:pStyle w:val="ListBullet"/>
      </w:pPr>
      <w:r w:rsidRPr="00211A05">
        <w:t>fermentation.</w:t>
      </w:r>
    </w:p>
    <w:p w:rsidR="00000000" w:rsidRPr="00211A05" w:rsidP="003073CC">
      <w:pPr>
        <w:pStyle w:val="BodyText"/>
      </w:pPr>
      <w:r w:rsidRPr="00211A05">
        <w:t>For each shift, the individual must have:</w:t>
      </w:r>
    </w:p>
    <w:p w:rsidR="00000000" w:rsidRPr="00211A05" w:rsidP="00211A05">
      <w:pPr>
        <w:pStyle w:val="ListBullet"/>
      </w:pPr>
      <w:r w:rsidRPr="00211A05">
        <w:t>coordinated at least two cellar operators, including scheduling start and finish times, meal and rest breaks</w:t>
      </w:r>
    </w:p>
    <w:p w:rsidR="00000000" w:rsidRPr="00211A05" w:rsidP="00211A05">
      <w:pPr>
        <w:pStyle w:val="ListBullet"/>
      </w:pPr>
      <w:r w:rsidRPr="00211A05">
        <w:t>coordinated use of at least three of the following:</w:t>
      </w:r>
    </w:p>
    <w:p w:rsidR="00000000" w:rsidRPr="00211A05" w:rsidP="00211A05">
      <w:pPr>
        <w:pStyle w:val="ListBullet2"/>
      </w:pPr>
      <w:r w:rsidRPr="00211A05">
        <w:t>de-stemmer crusher</w:t>
      </w:r>
    </w:p>
    <w:p w:rsidR="00000000" w:rsidRPr="00211A05" w:rsidP="00211A05">
      <w:pPr>
        <w:pStyle w:val="ListBullet2"/>
      </w:pPr>
      <w:r w:rsidRPr="00211A05">
        <w:t>press (either bag or continuous)</w:t>
      </w:r>
    </w:p>
    <w:p w:rsidR="00000000" w:rsidRPr="00211A05" w:rsidP="00211A05">
      <w:pPr>
        <w:pStyle w:val="ListBullet2"/>
      </w:pPr>
      <w:r w:rsidRPr="00211A05">
        <w:t>juice separation vessels and equipment</w:t>
      </w:r>
    </w:p>
    <w:p w:rsidR="00000000" w:rsidRPr="00211A05" w:rsidP="00211A05">
      <w:pPr>
        <w:pStyle w:val="ListBullet2"/>
      </w:pPr>
      <w:r w:rsidRPr="00211A05">
        <w:t>receival tanks</w:t>
      </w:r>
    </w:p>
    <w:p w:rsidR="00000000" w:rsidRPr="00211A05" w:rsidP="00211A05">
      <w:pPr>
        <w:pStyle w:val="ListBullet2"/>
      </w:pPr>
      <w:r w:rsidRPr="00211A05">
        <w:t>fermentation vessels</w:t>
      </w:r>
    </w:p>
    <w:p w:rsidR="00000000" w:rsidRPr="00211A05" w:rsidP="00211A05">
      <w:pPr>
        <w:pStyle w:val="ListBullet"/>
      </w:pPr>
      <w:r w:rsidRPr="00211A05">
        <w:t>communicated with at least two cellar operations workers and at least two of the following:</w:t>
      </w:r>
    </w:p>
    <w:p w:rsidR="00000000" w:rsidRPr="00211A05" w:rsidP="00211A05">
      <w:pPr>
        <w:pStyle w:val="ListBullet2"/>
      </w:pPr>
      <w:r w:rsidRPr="00211A05">
        <w:t>vineyard worker</w:t>
      </w:r>
    </w:p>
    <w:p w:rsidR="00000000" w:rsidRPr="00211A05" w:rsidP="00211A05">
      <w:pPr>
        <w:pStyle w:val="ListBullet2"/>
      </w:pPr>
      <w:r w:rsidRPr="00211A05">
        <w:t>grape receival worker</w:t>
      </w:r>
    </w:p>
    <w:p w:rsidR="00000000" w:rsidRPr="00211A05" w:rsidP="00211A05">
      <w:pPr>
        <w:pStyle w:val="ListBullet2"/>
      </w:pPr>
      <w:r w:rsidRPr="00211A05">
        <w:t>wine maker</w:t>
      </w:r>
    </w:p>
    <w:p w:rsidR="00000000" w:rsidRPr="00211A05" w:rsidP="00211A05">
      <w:pPr>
        <w:pStyle w:val="ListBullet2"/>
      </w:pPr>
      <w:r w:rsidRPr="00211A05">
        <w:t>cellar operations manager</w:t>
      </w:r>
    </w:p>
    <w:p w:rsidR="00000000" w:rsidRPr="00211A05" w:rsidP="00211A05">
      <w:pPr>
        <w:pStyle w:val="ListBullet2"/>
      </w:pPr>
      <w:r w:rsidRPr="00211A05">
        <w:t>maintenance team member</w:t>
      </w:r>
    </w:p>
    <w:p w:rsidR="00000000" w:rsidRPr="00211A05" w:rsidP="00211A05">
      <w:pPr>
        <w:pStyle w:val="ListBullet2"/>
      </w:pPr>
      <w:r w:rsidRPr="00211A05">
        <w:t>laboratory team member</w:t>
      </w:r>
    </w:p>
    <w:p w:rsidR="00000000" w:rsidRPr="00211A05" w:rsidP="00211A05">
      <w:pPr>
        <w:pStyle w:val="ListBullet"/>
      </w:pPr>
      <w:r w:rsidRPr="00211A05">
        <w:t>addressed quality issues and anomalies caused by equipment failure and operator error</w:t>
      </w:r>
    </w:p>
    <w:p w:rsidR="00000000" w:rsidRPr="00211A05" w:rsidP="00211A05">
      <w:pPr>
        <w:pStyle w:val="ListBullet"/>
      </w:pPr>
      <w:r w:rsidRPr="00211A05">
        <w:t>addressed team members’ health and safety requirements, including:</w:t>
      </w:r>
    </w:p>
    <w:p w:rsidR="00000000" w:rsidRPr="00211A05" w:rsidP="00211A05">
      <w:pPr>
        <w:pStyle w:val="ListBullet2"/>
      </w:pPr>
      <w:r w:rsidRPr="00211A05">
        <w:t>correct fit and use of personal protective equipment</w:t>
      </w:r>
    </w:p>
    <w:p w:rsidR="00000000" w:rsidRPr="00211A05" w:rsidP="00211A05">
      <w:pPr>
        <w:pStyle w:val="ListBullet2"/>
      </w:pPr>
      <w:r w:rsidRPr="00211A05">
        <w:t>c</w:t>
      </w:r>
      <w:r w:rsidRPr="00211A05">
        <w:t>orrect use of machinery guards, including lock-out and isolation</w:t>
      </w:r>
    </w:p>
    <w:p w:rsidR="00000000" w:rsidRPr="00211A05" w:rsidP="00211A05">
      <w:pPr>
        <w:pStyle w:val="ListBullet2"/>
      </w:pPr>
      <w:r w:rsidRPr="00211A05">
        <w:t>compliance with workplace procedures for entry and work in confined spaces, including authorisation</w:t>
      </w:r>
    </w:p>
    <w:p w:rsidR="00000000" w:rsidRPr="00211A05" w:rsidP="00211A05">
      <w:pPr>
        <w:pStyle w:val="ListBullet2"/>
      </w:pPr>
      <w:r w:rsidRPr="00211A05">
        <w:t>compliance with vehicle and pedestrian traffic control requirements</w:t>
      </w:r>
    </w:p>
    <w:p w:rsidR="00000000" w:rsidRPr="00211A05" w:rsidP="00211A05">
      <w:pPr>
        <w:pStyle w:val="ListBullet"/>
      </w:pPr>
      <w:r w:rsidRPr="00211A05">
        <w:t>monitored timely and a</w:t>
      </w:r>
      <w:r w:rsidRPr="00211A05">
        <w:t>ccurate completion of workplace records, including:</w:t>
      </w:r>
    </w:p>
    <w:p w:rsidR="00000000" w:rsidRPr="00211A05" w:rsidP="00211A05">
      <w:pPr>
        <w:pStyle w:val="ListBullet2"/>
      </w:pPr>
      <w:r w:rsidRPr="00211A05">
        <w:t>production notes, including additions to products</w:t>
      </w:r>
    </w:p>
    <w:p w:rsidR="00000000" w:rsidRPr="00211A05" w:rsidP="00211A05">
      <w:pPr>
        <w:pStyle w:val="ListBullet2"/>
      </w:pPr>
      <w:r w:rsidRPr="00211A05">
        <w:t>machinery and equipment logs</w:t>
      </w:r>
    </w:p>
    <w:p w:rsidR="00000000" w:rsidRPr="00211A05" w:rsidP="00211A05">
      <w:pPr>
        <w:pStyle w:val="ListBullet2"/>
      </w:pPr>
      <w:r w:rsidRPr="00211A05">
        <w:t>workplace safety reports</w:t>
      </w:r>
    </w:p>
    <w:p w:rsidR="00000000" w:rsidRPr="00211A05" w:rsidP="00211A05">
      <w:pPr>
        <w:pStyle w:val="ListBullet"/>
      </w:pPr>
      <w:r w:rsidRPr="00211A05">
        <w:t>effectively coordinated a batch changeover according to workplace time requirements.</w:t>
      </w:r>
    </w:p>
    <w:p w:rsidR="00000000" w:rsidRPr="00211A05" w:rsidP="00211A05">
      <w:pPr>
        <w:pStyle w:val="AllowPageBreak"/>
      </w:pPr>
    </w:p>
    <w:p w:rsidR="00000000" w:rsidRPr="00211A05" w:rsidP="00211A05">
      <w:pPr>
        <w:pStyle w:val="Heading1"/>
      </w:pPr>
      <w:bookmarkStart w:id="3" w:name="O_1074432"/>
      <w:bookmarkEnd w:id="3"/>
      <w:r w:rsidRPr="00211A05">
        <w:t>Knowledge Evidence</w:t>
      </w:r>
    </w:p>
    <w:p w:rsidR="00000000" w:rsidRPr="00211A05" w:rsidP="003073CC">
      <w:pPr>
        <w:pStyle w:val="BodyText"/>
      </w:pPr>
      <w:r w:rsidRPr="00211A05">
        <w:t>An individual must be able to demonstrate the knowledge required to perform the tasks outlined in the elements and performance criteria of this unit. This includes knowledge of:</w:t>
      </w:r>
    </w:p>
    <w:p w:rsidR="00000000" w:rsidRPr="00211A05" w:rsidP="00211A05">
      <w:pPr>
        <w:pStyle w:val="ListBullet"/>
      </w:pPr>
      <w:r w:rsidRPr="00211A05">
        <w:t>production work orders and production schedules</w:t>
      </w:r>
    </w:p>
    <w:p w:rsidR="00000000" w:rsidRPr="00211A05" w:rsidP="00211A05">
      <w:pPr>
        <w:pStyle w:val="ListBullet"/>
      </w:pPr>
      <w:r w:rsidRPr="00211A05">
        <w:t>g</w:t>
      </w:r>
      <w:r w:rsidRPr="00211A05">
        <w:t>eneral operating principles of machinery and equipment, including:</w:t>
      </w:r>
    </w:p>
    <w:p w:rsidR="00000000" w:rsidRPr="00211A05" w:rsidP="00211A05">
      <w:pPr>
        <w:pStyle w:val="ListBullet2"/>
      </w:pPr>
      <w:r w:rsidRPr="00211A05">
        <w:t>crushers</w:t>
      </w:r>
    </w:p>
    <w:p w:rsidR="00000000" w:rsidRPr="00211A05" w:rsidP="00211A05">
      <w:pPr>
        <w:pStyle w:val="ListBullet2"/>
      </w:pPr>
      <w:r w:rsidRPr="00211A05">
        <w:t>mixers</w:t>
      </w:r>
    </w:p>
    <w:p w:rsidR="00000000" w:rsidRPr="00211A05" w:rsidP="00211A05">
      <w:pPr>
        <w:pStyle w:val="ListBullet2"/>
      </w:pPr>
      <w:r w:rsidRPr="00211A05">
        <w:t>juice separation equipment</w:t>
      </w:r>
    </w:p>
    <w:p w:rsidR="00000000" w:rsidRPr="00211A05" w:rsidP="00211A05">
      <w:pPr>
        <w:pStyle w:val="ListBullet2"/>
      </w:pPr>
      <w:r w:rsidRPr="00211A05">
        <w:t>fermentation vessels</w:t>
      </w:r>
    </w:p>
    <w:p w:rsidR="00000000" w:rsidRPr="00211A05" w:rsidP="00211A05">
      <w:pPr>
        <w:pStyle w:val="ListBullet2"/>
      </w:pPr>
      <w:r w:rsidRPr="00211A05">
        <w:t>presses</w:t>
      </w:r>
    </w:p>
    <w:p w:rsidR="00000000" w:rsidRPr="00211A05" w:rsidP="00211A05">
      <w:pPr>
        <w:pStyle w:val="ListBullet2"/>
      </w:pPr>
      <w:r w:rsidRPr="00211A05">
        <w:t>pumps</w:t>
      </w:r>
    </w:p>
    <w:p w:rsidR="00000000" w:rsidRPr="00211A05" w:rsidP="00211A05">
      <w:pPr>
        <w:pStyle w:val="ListBullet"/>
      </w:pPr>
      <w:r w:rsidRPr="00211A05">
        <w:t>features and functions of machinery and equipment used for the two processes selected in the performance evid</w:t>
      </w:r>
      <w:r w:rsidRPr="00211A05">
        <w:t>ence, including:</w:t>
      </w:r>
    </w:p>
    <w:p w:rsidR="00000000" w:rsidRPr="00211A05" w:rsidP="00211A05">
      <w:pPr>
        <w:pStyle w:val="ListBullet2"/>
      </w:pPr>
      <w:r w:rsidRPr="00211A05">
        <w:t xml:space="preserve">manufacturer and workplace instructions for safe operation </w:t>
      </w:r>
    </w:p>
    <w:p w:rsidR="00000000" w:rsidRPr="00211A05" w:rsidP="00211A05">
      <w:pPr>
        <w:pStyle w:val="ListBullet2"/>
      </w:pPr>
      <w:r w:rsidRPr="00211A05">
        <w:t>control panels and ancillary controls, including manual operations mode</w:t>
      </w:r>
    </w:p>
    <w:p w:rsidR="00000000" w:rsidRPr="00211A05" w:rsidP="00211A05">
      <w:pPr>
        <w:pStyle w:val="ListBullet2"/>
      </w:pPr>
      <w:r w:rsidRPr="00211A05">
        <w:t>operating capacities, efficiencies and applications</w:t>
      </w:r>
    </w:p>
    <w:p w:rsidR="00000000" w:rsidRPr="00211A05" w:rsidP="00211A05">
      <w:pPr>
        <w:pStyle w:val="ListBullet2"/>
      </w:pPr>
      <w:r w:rsidRPr="00211A05">
        <w:t>location and purpose of guards, rails and sensors</w:t>
      </w:r>
    </w:p>
    <w:p w:rsidR="00000000" w:rsidRPr="00211A05" w:rsidP="00211A05">
      <w:pPr>
        <w:pStyle w:val="ListBullet2"/>
      </w:pPr>
      <w:r w:rsidRPr="00211A05">
        <w:t>knowledge of maintenance services required and action to take if services are not available</w:t>
      </w:r>
    </w:p>
    <w:p w:rsidR="00000000" w:rsidRPr="00211A05" w:rsidP="00211A05">
      <w:pPr>
        <w:pStyle w:val="ListBullet2"/>
      </w:pPr>
      <w:r w:rsidRPr="00211A05">
        <w:t>cleaning requirements</w:t>
      </w:r>
    </w:p>
    <w:p w:rsidR="00000000" w:rsidRPr="00211A05" w:rsidP="00211A05">
      <w:pPr>
        <w:pStyle w:val="ListBullet2"/>
      </w:pPr>
      <w:r w:rsidRPr="00211A05">
        <w:t>routine and non-routine machine and equipment faults, and process for rectification</w:t>
      </w:r>
    </w:p>
    <w:p w:rsidR="00000000" w:rsidRPr="00211A05" w:rsidP="00211A05">
      <w:pPr>
        <w:pStyle w:val="ListBullet"/>
      </w:pPr>
      <w:r w:rsidRPr="00211A05">
        <w:t>utility services, including electricity, water, compresse</w:t>
      </w:r>
      <w:r w:rsidRPr="00211A05">
        <w:t xml:space="preserve">d air and inert gases </w:t>
      </w:r>
    </w:p>
    <w:p w:rsidR="00000000" w:rsidRPr="00211A05" w:rsidP="00211A05">
      <w:pPr>
        <w:pStyle w:val="ListBullet"/>
      </w:pPr>
      <w:r w:rsidRPr="00211A05">
        <w:t>heat exchanging systems and equipment</w:t>
      </w:r>
    </w:p>
    <w:p w:rsidR="00000000" w:rsidRPr="00211A05" w:rsidP="00211A05">
      <w:pPr>
        <w:pStyle w:val="ListBullet"/>
      </w:pPr>
      <w:r w:rsidRPr="00211A05">
        <w:t>machinery and equipment processing capacity, including:</w:t>
      </w:r>
    </w:p>
    <w:p w:rsidR="00000000" w:rsidRPr="00211A05" w:rsidP="00211A05">
      <w:pPr>
        <w:pStyle w:val="ListBullet2"/>
      </w:pPr>
      <w:r w:rsidRPr="00211A05">
        <w:t>staging areas</w:t>
      </w:r>
    </w:p>
    <w:p w:rsidR="00000000" w:rsidRPr="00211A05" w:rsidP="00211A05">
      <w:pPr>
        <w:pStyle w:val="ListBullet2"/>
      </w:pPr>
      <w:r w:rsidRPr="00211A05">
        <w:t>crusher capacity</w:t>
      </w:r>
    </w:p>
    <w:p w:rsidR="00000000" w:rsidRPr="00211A05" w:rsidP="00211A05">
      <w:pPr>
        <w:pStyle w:val="ListBullet2"/>
      </w:pPr>
      <w:r w:rsidRPr="00211A05">
        <w:t>press capacity</w:t>
      </w:r>
    </w:p>
    <w:p w:rsidR="00000000" w:rsidRPr="00211A05" w:rsidP="00211A05">
      <w:pPr>
        <w:pStyle w:val="ListBullet2"/>
      </w:pPr>
      <w:r w:rsidRPr="00211A05">
        <w:t>constraints and other limiting factors</w:t>
      </w:r>
    </w:p>
    <w:p w:rsidR="00000000" w:rsidRPr="00211A05" w:rsidP="00211A05">
      <w:pPr>
        <w:pStyle w:val="ListBullet2"/>
      </w:pPr>
      <w:r w:rsidRPr="00211A05">
        <w:t>forklifts and other materials handling equipment</w:t>
      </w:r>
    </w:p>
    <w:p w:rsidR="00000000" w:rsidRPr="00211A05" w:rsidP="00211A05">
      <w:pPr>
        <w:pStyle w:val="ListBullet"/>
      </w:pPr>
      <w:r w:rsidRPr="00211A05">
        <w:t>equ</w:t>
      </w:r>
      <w:r w:rsidRPr="00211A05">
        <w:t>ipment and vessels, including:</w:t>
      </w:r>
    </w:p>
    <w:p w:rsidR="00000000" w:rsidRPr="00211A05" w:rsidP="00211A05">
      <w:pPr>
        <w:pStyle w:val="ListBullet2"/>
      </w:pPr>
      <w:r w:rsidRPr="00211A05">
        <w:t xml:space="preserve">volume </w:t>
      </w:r>
    </w:p>
    <w:p w:rsidR="00000000" w:rsidRPr="00211A05" w:rsidP="00211A05">
      <w:pPr>
        <w:pStyle w:val="ListBullet2"/>
      </w:pPr>
      <w:r w:rsidRPr="00211A05">
        <w:t>processing capacity</w:t>
      </w:r>
    </w:p>
    <w:p w:rsidR="00000000" w:rsidRPr="00211A05" w:rsidP="00211A05">
      <w:pPr>
        <w:pStyle w:val="ListBullet2"/>
      </w:pPr>
      <w:r w:rsidRPr="00211A05">
        <w:t>openings, doors and seals</w:t>
      </w:r>
    </w:p>
    <w:p w:rsidR="00000000" w:rsidRPr="00211A05" w:rsidP="00211A05">
      <w:pPr>
        <w:pStyle w:val="ListBullet2"/>
      </w:pPr>
      <w:r w:rsidRPr="00211A05">
        <w:t>valves and process flow</w:t>
      </w:r>
    </w:p>
    <w:p w:rsidR="00000000" w:rsidRPr="00211A05" w:rsidP="00211A05">
      <w:pPr>
        <w:pStyle w:val="ListBullet2"/>
      </w:pPr>
      <w:r w:rsidRPr="00211A05">
        <w:t>line check authorisations and procedures</w:t>
      </w:r>
    </w:p>
    <w:p w:rsidR="00000000" w:rsidRPr="00211A05" w:rsidP="00211A05">
      <w:pPr>
        <w:pStyle w:val="ListBullet"/>
      </w:pPr>
      <w:r w:rsidRPr="00211A05">
        <w:t>machinery and equipment checks, including:</w:t>
      </w:r>
    </w:p>
    <w:p w:rsidR="00000000" w:rsidRPr="00211A05" w:rsidP="00211A05">
      <w:pPr>
        <w:pStyle w:val="ListBullet2"/>
      </w:pPr>
      <w:r w:rsidRPr="00211A05">
        <w:t>pre-start checks, including emergency stop checks</w:t>
      </w:r>
    </w:p>
    <w:p w:rsidR="00000000" w:rsidRPr="00211A05" w:rsidP="00211A05">
      <w:pPr>
        <w:pStyle w:val="ListBullet2"/>
      </w:pPr>
      <w:r w:rsidRPr="00211A05">
        <w:t>lock-out and tag-out</w:t>
      </w:r>
    </w:p>
    <w:p w:rsidR="00000000" w:rsidRPr="00211A05" w:rsidP="00211A05">
      <w:pPr>
        <w:pStyle w:val="ListBullet2"/>
      </w:pPr>
      <w:r w:rsidRPr="00211A05">
        <w:t>return to service after isolation</w:t>
      </w:r>
    </w:p>
    <w:p w:rsidR="00000000" w:rsidRPr="00211A05" w:rsidP="00211A05">
      <w:pPr>
        <w:pStyle w:val="ListBullet"/>
      </w:pPr>
      <w:r w:rsidRPr="00211A05">
        <w:t>consumables, including:</w:t>
      </w:r>
    </w:p>
    <w:p w:rsidR="00000000" w:rsidRPr="00211A05" w:rsidP="00211A05">
      <w:pPr>
        <w:pStyle w:val="ListBullet2"/>
      </w:pPr>
      <w:r w:rsidRPr="00211A05">
        <w:t>cleaning products</w:t>
      </w:r>
    </w:p>
    <w:p w:rsidR="00000000" w:rsidRPr="00211A05" w:rsidP="00211A05">
      <w:pPr>
        <w:pStyle w:val="ListBullet2"/>
      </w:pPr>
      <w:r w:rsidRPr="00211A05">
        <w:t>gas supplies</w:t>
      </w:r>
    </w:p>
    <w:p w:rsidR="00000000" w:rsidRPr="00211A05" w:rsidP="00211A05">
      <w:pPr>
        <w:pStyle w:val="ListBullet2"/>
      </w:pPr>
      <w:r w:rsidRPr="00211A05">
        <w:t>wine making consumables</w:t>
      </w:r>
    </w:p>
    <w:p w:rsidR="00000000" w:rsidRPr="00211A05" w:rsidP="00211A05">
      <w:pPr>
        <w:pStyle w:val="ListBullet"/>
      </w:pPr>
      <w:r w:rsidRPr="00211A05">
        <w:t>typical problems related to consumables, including insufficient supplies, preparation, quality and identification</w:t>
      </w:r>
    </w:p>
    <w:p w:rsidR="00000000" w:rsidRPr="00211A05" w:rsidP="00211A05">
      <w:pPr>
        <w:pStyle w:val="ListBullet"/>
      </w:pPr>
      <w:r w:rsidRPr="00211A05">
        <w:t>staff</w:t>
      </w:r>
      <w:r w:rsidRPr="00211A05">
        <w:t xml:space="preserve"> welfare, including:</w:t>
      </w:r>
    </w:p>
    <w:p w:rsidR="00000000" w:rsidRPr="00211A05" w:rsidP="00211A05">
      <w:pPr>
        <w:pStyle w:val="ListBullet2"/>
      </w:pPr>
      <w:r w:rsidRPr="00211A05">
        <w:t>working conditions, including temperature, vibration, noise and dust</w:t>
      </w:r>
    </w:p>
    <w:p w:rsidR="00000000" w:rsidRPr="00211A05" w:rsidP="00211A05">
      <w:pPr>
        <w:pStyle w:val="ListBullet2"/>
      </w:pPr>
      <w:r w:rsidRPr="00211A05">
        <w:t>rostering, breaks, rest and fatigue management</w:t>
      </w:r>
    </w:p>
    <w:p w:rsidR="00000000" w:rsidRPr="00211A05" w:rsidP="00211A05">
      <w:pPr>
        <w:pStyle w:val="ListBullet"/>
      </w:pPr>
      <w:r w:rsidRPr="00211A05">
        <w:t>product and process quality indicators, including:</w:t>
      </w:r>
    </w:p>
    <w:p w:rsidR="00000000" w:rsidRPr="00211A05" w:rsidP="00211A05">
      <w:pPr>
        <w:pStyle w:val="ListBullet2"/>
      </w:pPr>
      <w:r w:rsidRPr="00211A05">
        <w:t>baume</w:t>
      </w:r>
    </w:p>
    <w:p w:rsidR="00000000" w:rsidRPr="00211A05" w:rsidP="00211A05">
      <w:pPr>
        <w:pStyle w:val="ListBullet2"/>
      </w:pPr>
      <w:r w:rsidRPr="00211A05">
        <w:t>pH and acid, sulphur dioxide</w:t>
      </w:r>
    </w:p>
    <w:p w:rsidR="00000000" w:rsidRPr="00211A05" w:rsidP="00211A05">
      <w:pPr>
        <w:pStyle w:val="ListBullet2"/>
      </w:pPr>
      <w:r w:rsidRPr="00211A05">
        <w:t>temperature</w:t>
      </w:r>
    </w:p>
    <w:p w:rsidR="00000000" w:rsidRPr="00211A05" w:rsidP="00211A05">
      <w:pPr>
        <w:pStyle w:val="ListBullet2"/>
      </w:pPr>
      <w:r w:rsidRPr="00211A05">
        <w:t>oxidation</w:t>
      </w:r>
    </w:p>
    <w:p w:rsidR="00000000" w:rsidRPr="00211A05" w:rsidP="00211A05">
      <w:pPr>
        <w:pStyle w:val="ListBullet"/>
      </w:pPr>
      <w:r w:rsidRPr="00211A05">
        <w:t>quality control requirements, processes and actions, including:</w:t>
      </w:r>
    </w:p>
    <w:p w:rsidR="00000000" w:rsidRPr="00211A05" w:rsidP="00211A05">
      <w:pPr>
        <w:pStyle w:val="ListBullet2"/>
      </w:pPr>
      <w:r w:rsidRPr="00211A05">
        <w:t>production and processing order specifications</w:t>
      </w:r>
    </w:p>
    <w:p w:rsidR="00000000" w:rsidRPr="00211A05" w:rsidP="00211A05">
      <w:pPr>
        <w:pStyle w:val="ListBullet2"/>
      </w:pPr>
      <w:r w:rsidRPr="00211A05">
        <w:t>methods used to check quality</w:t>
      </w:r>
    </w:p>
    <w:p w:rsidR="00000000" w:rsidRPr="00211A05" w:rsidP="00211A05">
      <w:pPr>
        <w:pStyle w:val="ListBullet2"/>
      </w:pPr>
      <w:r w:rsidRPr="00211A05">
        <w:t>causes of vintage operations process quality issues and corrective action required, including over-additions, prod</w:t>
      </w:r>
      <w:r w:rsidRPr="00211A05">
        <w:t>uct loss, time constraints and dilution</w:t>
      </w:r>
    </w:p>
    <w:p w:rsidR="00000000" w:rsidRPr="00211A05" w:rsidP="00211A05">
      <w:pPr>
        <w:pStyle w:val="ListBullet2"/>
      </w:pPr>
      <w:r w:rsidRPr="00211A05">
        <w:t>planned sampling and testing associated with process monitoring and control</w:t>
      </w:r>
    </w:p>
    <w:p w:rsidR="00000000" w:rsidRPr="00211A05" w:rsidP="00211A05">
      <w:pPr>
        <w:pStyle w:val="ListBullet2"/>
      </w:pPr>
      <w:r w:rsidRPr="00211A05">
        <w:t>responding to machinery alerts and notifications</w:t>
      </w:r>
    </w:p>
    <w:p w:rsidR="00000000" w:rsidRPr="00211A05" w:rsidP="00211A05">
      <w:pPr>
        <w:pStyle w:val="ListBullet2"/>
      </w:pPr>
      <w:r w:rsidRPr="00211A05">
        <w:t>recording of results</w:t>
      </w:r>
    </w:p>
    <w:p w:rsidR="00000000" w:rsidRPr="00211A05" w:rsidP="00211A05">
      <w:pPr>
        <w:pStyle w:val="ListBullet2"/>
      </w:pPr>
      <w:r w:rsidRPr="00211A05">
        <w:t>isolating samples for testing</w:t>
      </w:r>
    </w:p>
    <w:p w:rsidR="00000000" w:rsidRPr="00211A05" w:rsidP="00211A05">
      <w:pPr>
        <w:pStyle w:val="ListBullet"/>
      </w:pPr>
      <w:r w:rsidRPr="00211A05">
        <w:t>records and reporting requirements, inc</w:t>
      </w:r>
      <w:r w:rsidRPr="00211A05">
        <w:t>luding:</w:t>
      </w:r>
    </w:p>
    <w:p w:rsidR="00000000" w:rsidRPr="00211A05" w:rsidP="00211A05">
      <w:pPr>
        <w:pStyle w:val="ListBullet2"/>
      </w:pPr>
      <w:r w:rsidRPr="00211A05">
        <w:t>quality</w:t>
      </w:r>
    </w:p>
    <w:p w:rsidR="00000000" w:rsidRPr="00211A05" w:rsidP="00211A05">
      <w:pPr>
        <w:pStyle w:val="ListBullet2"/>
      </w:pPr>
      <w:r w:rsidRPr="00211A05">
        <w:t>productivity</w:t>
      </w:r>
    </w:p>
    <w:p w:rsidR="00000000" w:rsidRPr="00211A05" w:rsidP="00211A05">
      <w:pPr>
        <w:pStyle w:val="ListBullet2"/>
      </w:pPr>
      <w:r w:rsidRPr="00211A05">
        <w:t>handover</w:t>
      </w:r>
    </w:p>
    <w:p w:rsidR="00000000" w:rsidRPr="00211A05" w:rsidP="00211A05">
      <w:pPr>
        <w:pStyle w:val="ListBullet2"/>
      </w:pPr>
      <w:r w:rsidRPr="00211A05">
        <w:t>health and safety</w:t>
      </w:r>
    </w:p>
    <w:p w:rsidR="00000000" w:rsidRPr="00211A05" w:rsidP="00211A05">
      <w:pPr>
        <w:pStyle w:val="ListBullet2"/>
      </w:pPr>
      <w:r w:rsidRPr="00211A05">
        <w:t>batch status</w:t>
      </w:r>
    </w:p>
    <w:p w:rsidR="00000000" w:rsidRPr="00211A05" w:rsidP="00211A05">
      <w:pPr>
        <w:pStyle w:val="ListBullet"/>
      </w:pPr>
      <w:r w:rsidRPr="00211A05">
        <w:t>application of push through processes, including:</w:t>
      </w:r>
    </w:p>
    <w:p w:rsidR="00000000" w:rsidRPr="00211A05" w:rsidP="00211A05">
      <w:pPr>
        <w:pStyle w:val="ListBullet2"/>
      </w:pPr>
      <w:r w:rsidRPr="00211A05">
        <w:t>water</w:t>
      </w:r>
    </w:p>
    <w:p w:rsidR="00000000" w:rsidRPr="00211A05" w:rsidP="00211A05">
      <w:pPr>
        <w:pStyle w:val="ListBullet2"/>
      </w:pPr>
      <w:r w:rsidRPr="00211A05">
        <w:t>gas</w:t>
      </w:r>
    </w:p>
    <w:p w:rsidR="00000000" w:rsidRPr="00211A05" w:rsidP="00211A05">
      <w:pPr>
        <w:pStyle w:val="ListBullet2"/>
      </w:pPr>
      <w:r w:rsidRPr="00211A05">
        <w:t>pigging</w:t>
      </w:r>
    </w:p>
    <w:p w:rsidR="00000000" w:rsidRPr="00211A05" w:rsidP="00211A05">
      <w:pPr>
        <w:pStyle w:val="ListBullet2"/>
      </w:pPr>
      <w:r w:rsidRPr="00211A05">
        <w:t>wine or juice</w:t>
      </w:r>
    </w:p>
    <w:p w:rsidR="00000000" w:rsidRPr="00211A05" w:rsidP="00211A05">
      <w:pPr>
        <w:pStyle w:val="ListBullet"/>
      </w:pPr>
      <w:r w:rsidRPr="00211A05">
        <w:t>machinery and equipment maintenance, including:</w:t>
      </w:r>
    </w:p>
    <w:p w:rsidR="00000000" w:rsidRPr="00211A05" w:rsidP="00211A05">
      <w:pPr>
        <w:pStyle w:val="ListBullet2"/>
      </w:pPr>
      <w:r w:rsidRPr="00211A05">
        <w:t>repairs</w:t>
      </w:r>
    </w:p>
    <w:p w:rsidR="00000000" w:rsidRPr="00211A05" w:rsidP="00211A05">
      <w:pPr>
        <w:pStyle w:val="ListBullet2"/>
      </w:pPr>
      <w:r w:rsidRPr="00211A05">
        <w:t>lubrication</w:t>
      </w:r>
    </w:p>
    <w:p w:rsidR="00000000" w:rsidRPr="00211A05" w:rsidP="00211A05">
      <w:pPr>
        <w:pStyle w:val="ListBullet2"/>
      </w:pPr>
      <w:r w:rsidRPr="00211A05">
        <w:t>dismantling and cleaning</w:t>
      </w:r>
    </w:p>
    <w:p w:rsidR="00000000" w:rsidRPr="00211A05" w:rsidP="00211A05">
      <w:pPr>
        <w:pStyle w:val="ListBullet"/>
      </w:pPr>
      <w:r w:rsidRPr="00211A05">
        <w:t xml:space="preserve">product knowledge related to the batch being processed, including: </w:t>
      </w:r>
    </w:p>
    <w:p w:rsidR="00000000" w:rsidRPr="00211A05" w:rsidP="00211A05">
      <w:pPr>
        <w:pStyle w:val="ListBullet2"/>
      </w:pPr>
      <w:r w:rsidRPr="00211A05">
        <w:t>fruit variety</w:t>
      </w:r>
    </w:p>
    <w:p w:rsidR="00000000" w:rsidRPr="00211A05" w:rsidP="00211A05">
      <w:pPr>
        <w:pStyle w:val="ListBullet2"/>
      </w:pPr>
      <w:r w:rsidRPr="00211A05">
        <w:t>size and volume</w:t>
      </w:r>
    </w:p>
    <w:p w:rsidR="00000000" w:rsidRPr="00211A05" w:rsidP="00211A05">
      <w:pPr>
        <w:pStyle w:val="ListBullet2"/>
      </w:pPr>
      <w:r w:rsidRPr="00211A05">
        <w:t>client or receiver requirements or specifications</w:t>
      </w:r>
    </w:p>
    <w:p w:rsidR="00000000" w:rsidRPr="00211A05" w:rsidP="00211A05">
      <w:pPr>
        <w:pStyle w:val="ListBullet2"/>
      </w:pPr>
      <w:r w:rsidRPr="00211A05">
        <w:t>regulatory requirements</w:t>
      </w:r>
    </w:p>
    <w:p w:rsidR="00000000" w:rsidRPr="00211A05" w:rsidP="00211A05">
      <w:pPr>
        <w:pStyle w:val="ListBullet"/>
      </w:pPr>
      <w:r w:rsidRPr="00211A05">
        <w:t>the interrelationships between the crushing, draining and pressing, and subsequent wine operations processes</w:t>
      </w:r>
    </w:p>
    <w:p w:rsidR="00000000" w:rsidRPr="00211A05" w:rsidP="00211A05">
      <w:pPr>
        <w:pStyle w:val="ListBullet"/>
      </w:pPr>
      <w:r w:rsidRPr="00211A05">
        <w:t>product and process changeover procedures and responsibilities</w:t>
      </w:r>
    </w:p>
    <w:p w:rsidR="00000000" w:rsidRPr="00211A05" w:rsidP="00211A05">
      <w:pPr>
        <w:pStyle w:val="ListBullet"/>
      </w:pPr>
      <w:r w:rsidRPr="00211A05">
        <w:t>product batch identification and traceability requirements, including:</w:t>
      </w:r>
    </w:p>
    <w:p w:rsidR="00000000" w:rsidRPr="00211A05" w:rsidP="00211A05">
      <w:pPr>
        <w:pStyle w:val="ListBullet2"/>
      </w:pPr>
      <w:r w:rsidRPr="00211A05">
        <w:t>workplace re</w:t>
      </w:r>
      <w:r w:rsidRPr="00211A05">
        <w:t>quirements</w:t>
      </w:r>
    </w:p>
    <w:p w:rsidR="00000000" w:rsidRPr="00211A05" w:rsidP="00211A05">
      <w:pPr>
        <w:pStyle w:val="ListBullet2"/>
      </w:pPr>
      <w:r w:rsidRPr="00211A05">
        <w:t xml:space="preserve">client or receiver requirements or specifications </w:t>
      </w:r>
    </w:p>
    <w:p w:rsidR="00000000" w:rsidRPr="00211A05" w:rsidP="00211A05">
      <w:pPr>
        <w:pStyle w:val="ListBullet2"/>
      </w:pPr>
      <w:r w:rsidRPr="00211A05">
        <w:t>batch records</w:t>
      </w:r>
    </w:p>
    <w:p w:rsidR="00000000" w:rsidRPr="00211A05" w:rsidP="00211A05">
      <w:pPr>
        <w:pStyle w:val="ListBullet"/>
      </w:pPr>
      <w:r w:rsidRPr="00211A05">
        <w:t>work health and safety hazards and controls, including awareness of the limitations of protective clothing and equipment relevant to the work process</w:t>
      </w:r>
    </w:p>
    <w:p w:rsidR="00000000" w:rsidRPr="00211A05" w:rsidP="00211A05">
      <w:pPr>
        <w:pStyle w:val="ListBullet"/>
      </w:pPr>
      <w:r w:rsidRPr="00211A05">
        <w:t>procedures and responsibility</w:t>
      </w:r>
      <w:r w:rsidRPr="00211A05">
        <w:t xml:space="preserve"> for reporting production and performance information</w:t>
      </w:r>
    </w:p>
    <w:p w:rsidR="00000000" w:rsidRPr="00211A05" w:rsidP="00211A05">
      <w:pPr>
        <w:pStyle w:val="ListBullet"/>
      </w:pPr>
      <w:r w:rsidRPr="00211A05">
        <w:t>environmental issues and controls relevant to vintage processes, including:</w:t>
      </w:r>
    </w:p>
    <w:p w:rsidR="00000000" w:rsidRPr="00211A05" w:rsidP="00211A05">
      <w:pPr>
        <w:pStyle w:val="ListBullet2"/>
      </w:pPr>
      <w:r w:rsidRPr="00211A05">
        <w:t>rework and reuse of products</w:t>
      </w:r>
    </w:p>
    <w:p w:rsidR="00000000" w:rsidRPr="00211A05" w:rsidP="00211A05">
      <w:pPr>
        <w:pStyle w:val="ListBullet2"/>
      </w:pPr>
      <w:r w:rsidRPr="00211A05">
        <w:t xml:space="preserve">water use and recycling </w:t>
      </w:r>
    </w:p>
    <w:p w:rsidR="00000000" w:rsidRPr="00211A05" w:rsidP="00211A05">
      <w:pPr>
        <w:pStyle w:val="ListBullet2"/>
      </w:pPr>
      <w:r w:rsidRPr="00211A05">
        <w:t xml:space="preserve">waste processing </w:t>
      </w:r>
    </w:p>
    <w:p w:rsidR="00000000" w:rsidRPr="00211A05" w:rsidP="00211A05">
      <w:pPr>
        <w:pStyle w:val="ListBullet2"/>
      </w:pPr>
      <w:r w:rsidRPr="00211A05">
        <w:t>energy usage</w:t>
      </w:r>
    </w:p>
    <w:p w:rsidR="00000000" w:rsidRPr="00211A05" w:rsidP="00211A05">
      <w:pPr>
        <w:pStyle w:val="ListBullet"/>
      </w:pPr>
      <w:r w:rsidRPr="00211A05">
        <w:t>manual handling procedures related to vintage processes.</w:t>
      </w:r>
    </w:p>
    <w:p w:rsidR="00000000" w:rsidRPr="00211A05" w:rsidP="00211A05">
      <w:pPr>
        <w:pStyle w:val="AllowPageBreak"/>
      </w:pPr>
    </w:p>
    <w:p w:rsidR="00000000" w:rsidRPr="00211A05" w:rsidP="00211A05">
      <w:pPr>
        <w:pStyle w:val="Heading1"/>
      </w:pPr>
      <w:bookmarkStart w:id="4" w:name="O_1074433"/>
      <w:bookmarkEnd w:id="4"/>
      <w:r w:rsidRPr="00211A05">
        <w:t>Assessment Conditions</w:t>
      </w:r>
    </w:p>
    <w:p w:rsidR="00000000" w:rsidRPr="00211A05" w:rsidP="003073CC">
      <w:pPr>
        <w:pStyle w:val="BodyText"/>
      </w:pPr>
      <w:r w:rsidRPr="00211A05">
        <w:t>Assessment of the skills in this unit of competency must take place under the following conditions:</w:t>
      </w:r>
    </w:p>
    <w:p w:rsidR="00000000" w:rsidRPr="00211A05" w:rsidP="00211A05">
      <w:pPr>
        <w:pStyle w:val="ListBullet"/>
      </w:pPr>
      <w:r w:rsidRPr="00211A05">
        <w:t>physical conditions:</w:t>
      </w:r>
    </w:p>
    <w:p w:rsidR="00000000" w:rsidRPr="00211A05" w:rsidP="00211A05">
      <w:pPr>
        <w:pStyle w:val="ListBullet2"/>
      </w:pPr>
      <w:r w:rsidRPr="00211A05">
        <w:t xml:space="preserve">a commercial winery </w:t>
      </w:r>
    </w:p>
    <w:p w:rsidR="00000000" w:rsidRPr="00211A05" w:rsidP="00211A05">
      <w:pPr>
        <w:pStyle w:val="ListBullet"/>
      </w:pPr>
      <w:r w:rsidRPr="00211A05">
        <w:t>resources, eq</w:t>
      </w:r>
      <w:r w:rsidRPr="00211A05">
        <w:t>uipment and materials:</w:t>
      </w:r>
    </w:p>
    <w:p w:rsidR="00000000" w:rsidRPr="00211A05" w:rsidP="00211A05">
      <w:pPr>
        <w:pStyle w:val="ListBullet2"/>
      </w:pPr>
      <w:r w:rsidRPr="00211A05">
        <w:t xml:space="preserve">the machinery and equipment stipulated in the performance evidence </w:t>
      </w:r>
    </w:p>
    <w:p w:rsidR="00000000" w:rsidRPr="00211A05" w:rsidP="00211A05">
      <w:pPr>
        <w:pStyle w:val="ListBullet"/>
      </w:pPr>
      <w:r w:rsidRPr="00211A05">
        <w:t>specifications:</w:t>
      </w:r>
    </w:p>
    <w:p w:rsidR="00000000" w:rsidRPr="00211A05" w:rsidP="00211A05">
      <w:pPr>
        <w:pStyle w:val="ListBullet2"/>
      </w:pPr>
      <w:r w:rsidRPr="00211A05">
        <w:t>two work orders as stipulated in the performance evidence</w:t>
      </w:r>
    </w:p>
    <w:p w:rsidR="00000000" w:rsidRPr="00211A05" w:rsidP="00211A05">
      <w:pPr>
        <w:pStyle w:val="ListBullet2"/>
      </w:pPr>
      <w:r w:rsidRPr="00211A05">
        <w:t>workplace procedures for vintage processes, machinery and equipment stipulated in the pe</w:t>
      </w:r>
      <w:r w:rsidRPr="00211A05">
        <w:t>rformance evidence</w:t>
      </w:r>
    </w:p>
    <w:p w:rsidR="00000000" w:rsidRPr="00211A05" w:rsidP="00211A05">
      <w:pPr>
        <w:pStyle w:val="ListBullet"/>
      </w:pPr>
      <w:r w:rsidRPr="00211A05">
        <w:t>relationships:</w:t>
      </w:r>
    </w:p>
    <w:p w:rsidR="00000000" w:rsidRPr="00211A05" w:rsidP="00211A05">
      <w:pPr>
        <w:pStyle w:val="ListBullet2"/>
      </w:pPr>
      <w:r w:rsidRPr="00211A05">
        <w:t>team members and others as stipulated in the performance evidence.</w:t>
      </w:r>
    </w:p>
    <w:p w:rsidR="00000000" w:rsidRPr="00211A05" w:rsidP="003073CC">
      <w:pPr>
        <w:pStyle w:val="BodyText"/>
      </w:pPr>
      <w:r w:rsidRPr="00211A05">
        <w:t>Assessors of this unit must satisfy the requirements for assessors in applicable vocational education and training legislation, frameworks and/or standards.</w:t>
      </w:r>
    </w:p>
    <w:p w:rsidR="00000000" w:rsidRPr="00211A05" w:rsidP="00211A05">
      <w:pPr>
        <w:pStyle w:val="Heading1"/>
      </w:pPr>
      <w:bookmarkStart w:id="5" w:name="O_1074436"/>
      <w:bookmarkEnd w:id="5"/>
      <w:r w:rsidRPr="00211A05">
        <w:t>Links</w:t>
      </w:r>
    </w:p>
    <w:p w:rsidR="00000000" w:rsidRPr="00211A05" w:rsidP="003073CC">
      <w:pPr>
        <w:pStyle w:val="BodyText"/>
      </w:pPr>
      <w:r w:rsidRPr="00211A05">
        <w:t>Companion Volumes, including Implementation Guides, are available at VETNe</w:t>
      </w:r>
      <w:r w:rsidRPr="00211A05">
        <w:t xml:space="preserve">t: - </w:t>
      </w:r>
      <w:r>
        <w:fldChar w:fldCharType="begin"/>
      </w:r>
      <w:r>
        <w:instrText xml:space="preserve"> HYPERLINK "https://vetnet.gov.au/Pages/TrainingDocs.aspx?q=78b15323-cd38-483e-aad7-1159b570a5c4" </w:instrText>
      </w:r>
      <w:r>
        <w:fldChar w:fldCharType="separate"/>
      </w:r>
      <w:r w:rsidRPr="00147619">
        <w:rPr>
          <w:rStyle w:val="Hyperlink"/>
        </w:rPr>
        <w:t>https://vetnet.gov.au/Pages/TrainingDocs.aspx?q=78b15323-cd38-483e-aad7-1159b570a5c4</w:t>
      </w:r>
      <w:r>
        <w:fldChar w:fldCharType="end"/>
      </w:r>
    </w:p>
    <w:p w:rsidR="00000000" w:rsidRPr="00211A05" w:rsidP="00211A05"/>
    <w:sectPr w:rsidSect="00211A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A05" w:rsidRPr="003073CC" w:rsidP="00307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C" w:rsidP="00211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3CC" w:rsidP="00211A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073CC" w:rsidP="00211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A05" w:rsidRPr="003073CC" w:rsidP="00307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C" w:rsidRPr="002D2AF8" w:rsidP="00211A05">
    <w:pPr>
      <w:pStyle w:val="Header"/>
      <w:framePr w:wrap="around"/>
    </w:pPr>
    <w:r>
      <w:fldChar w:fldCharType="begin"/>
    </w:r>
    <w:r>
      <w:instrText xml:space="preserve"> TITLE   \* MERGEFORMAT </w:instrText>
    </w:r>
    <w:r>
      <w:fldChar w:fldCharType="separate"/>
    </w:r>
    <w:r>
      <w:t>Assessment Requirements for FBPCEL4001 Coordinate wine operations vintage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3073CC" w:rsidP="00211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3C9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F8E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07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A05"/>
    <w:pPr>
      <w:spacing w:before="360" w:after="60"/>
      <w:outlineLvl w:val="0"/>
    </w:pPr>
    <w:rPr>
      <w:sz w:val="32"/>
    </w:rPr>
  </w:style>
  <w:style w:type="paragraph" w:styleId="Heading2">
    <w:name w:val="heading 2"/>
    <w:basedOn w:val="HeadingBase"/>
    <w:next w:val="BodyText"/>
    <w:link w:val="Heading2Char"/>
    <w:qFormat/>
    <w:rsid w:val="00211A05"/>
    <w:pPr>
      <w:keepLines/>
      <w:spacing w:before="240" w:after="120"/>
      <w:outlineLvl w:val="1"/>
    </w:pPr>
    <w:rPr>
      <w:sz w:val="28"/>
      <w:szCs w:val="40"/>
    </w:rPr>
  </w:style>
  <w:style w:type="paragraph" w:styleId="Heading3">
    <w:name w:val="heading 3"/>
    <w:basedOn w:val="HeadingBase"/>
    <w:next w:val="BodyText"/>
    <w:link w:val="Heading3Char"/>
    <w:qFormat/>
    <w:rsid w:val="00211A05"/>
    <w:pPr>
      <w:spacing w:before="180" w:after="120"/>
      <w:outlineLvl w:val="2"/>
    </w:pPr>
    <w:rPr>
      <w:spacing w:val="-10"/>
      <w:kern w:val="32"/>
    </w:rPr>
  </w:style>
  <w:style w:type="paragraph" w:styleId="Heading4">
    <w:name w:val="heading 4"/>
    <w:basedOn w:val="HeadingBase"/>
    <w:next w:val="BodyText"/>
    <w:link w:val="Heading4Char"/>
    <w:qFormat/>
    <w:rsid w:val="00211A05"/>
    <w:pPr>
      <w:spacing w:before="160" w:after="120"/>
      <w:outlineLvl w:val="3"/>
    </w:pPr>
    <w:rPr>
      <w:sz w:val="22"/>
    </w:rPr>
  </w:style>
  <w:style w:type="paragraph" w:styleId="Heading5">
    <w:name w:val="heading 5"/>
    <w:basedOn w:val="HeadingBase"/>
    <w:next w:val="Normal"/>
    <w:link w:val="Heading5Char"/>
    <w:qFormat/>
    <w:rsid w:val="00211A05"/>
    <w:pPr>
      <w:spacing w:before="80"/>
      <w:outlineLvl w:val="4"/>
    </w:pPr>
    <w:rPr>
      <w:color w:val="918585"/>
      <w:sz w:val="20"/>
    </w:rPr>
  </w:style>
  <w:style w:type="paragraph" w:styleId="Heading6">
    <w:name w:val="heading 6"/>
    <w:basedOn w:val="HeadingBase"/>
    <w:next w:val="Normal"/>
    <w:link w:val="Heading6Char"/>
    <w:qFormat/>
    <w:rsid w:val="00211A05"/>
    <w:pPr>
      <w:spacing w:before="60"/>
      <w:outlineLvl w:val="5"/>
    </w:pPr>
    <w:rPr>
      <w:color w:val="918585"/>
      <w:sz w:val="20"/>
    </w:rPr>
  </w:style>
  <w:style w:type="paragraph" w:styleId="Heading7">
    <w:name w:val="heading 7"/>
    <w:basedOn w:val="Normal"/>
    <w:next w:val="Normal"/>
    <w:link w:val="Heading7Char"/>
    <w:qFormat/>
    <w:rsid w:val="00211A05"/>
    <w:pPr>
      <w:ind w:left="720"/>
      <w:outlineLvl w:val="6"/>
    </w:pPr>
    <w:rPr>
      <w:i/>
    </w:rPr>
  </w:style>
  <w:style w:type="paragraph" w:styleId="Heading8">
    <w:name w:val="heading 8"/>
    <w:basedOn w:val="Normal"/>
    <w:next w:val="Normal"/>
    <w:link w:val="Heading8Char"/>
    <w:qFormat/>
    <w:rsid w:val="00211A05"/>
    <w:pPr>
      <w:ind w:left="720"/>
      <w:outlineLvl w:val="7"/>
    </w:pPr>
    <w:rPr>
      <w:i/>
    </w:rPr>
  </w:style>
  <w:style w:type="paragraph" w:styleId="Heading9">
    <w:name w:val="heading 9"/>
    <w:basedOn w:val="Normal"/>
    <w:next w:val="Normal"/>
    <w:link w:val="Heading9Char"/>
    <w:qFormat/>
    <w:rsid w:val="00211A05"/>
    <w:pPr>
      <w:ind w:left="720"/>
      <w:outlineLvl w:val="8"/>
    </w:pPr>
    <w:rPr>
      <w:i/>
    </w:rPr>
  </w:style>
  <w:style w:type="character" w:default="1" w:styleId="DefaultParagraphFont">
    <w:name w:val="Default Paragraph Font"/>
    <w:uiPriority w:val="1"/>
    <w:unhideWhenUsed/>
    <w:rsid w:val="00211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A05"/>
  </w:style>
  <w:style w:type="character" w:customStyle="1" w:styleId="Heading1Char">
    <w:name w:val="Heading 1 Char"/>
    <w:basedOn w:val="DefaultParagraphFont"/>
    <w:link w:val="Heading1"/>
    <w:rsid w:val="00211A05"/>
    <w:rPr>
      <w:rFonts w:ascii="Times New Roman" w:eastAsia="Times New Roman" w:hAnsi="Times New Roman" w:cs="Times New Roman"/>
      <w:b/>
      <w:sz w:val="32"/>
      <w:szCs w:val="20"/>
      <w:lang w:eastAsia="en-US"/>
    </w:rPr>
  </w:style>
  <w:style w:type="paragraph" w:styleId="BodyText">
    <w:name w:val="Body Text"/>
    <w:basedOn w:val="Normal"/>
    <w:link w:val="BodyTextChar"/>
    <w:rsid w:val="00211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A05"/>
    <w:rPr>
      <w:rFonts w:ascii="Times New Roman" w:eastAsia="Times New Roman" w:hAnsi="Times New Roman" w:cs="Times New Roman"/>
      <w:sz w:val="24"/>
      <w:lang w:eastAsia="en-US"/>
    </w:rPr>
  </w:style>
  <w:style w:type="paragraph" w:styleId="ListBullet">
    <w:name w:val="List Bullet"/>
    <w:basedOn w:val="List"/>
    <w:rsid w:val="00211A05"/>
    <w:pPr>
      <w:numPr>
        <w:numId w:val="12"/>
      </w:numPr>
      <w:tabs>
        <w:tab w:val="clear" w:pos="340"/>
      </w:tabs>
      <w:spacing w:before="40" w:after="40"/>
    </w:pPr>
  </w:style>
  <w:style w:type="paragraph" w:styleId="ListBullet2">
    <w:name w:val="List Bullet 2"/>
    <w:basedOn w:val="List2"/>
    <w:rsid w:val="00211A05"/>
    <w:pPr>
      <w:numPr>
        <w:numId w:val="13"/>
      </w:numPr>
      <w:tabs>
        <w:tab w:val="clear" w:pos="680"/>
      </w:tabs>
    </w:pPr>
  </w:style>
  <w:style w:type="paragraph" w:customStyle="1" w:styleId="SuperHeading">
    <w:name w:val="SuperHeading"/>
    <w:basedOn w:val="Normal"/>
    <w:rsid w:val="00211A05"/>
    <w:pPr>
      <w:spacing w:before="240" w:after="120"/>
      <w:outlineLvl w:val="0"/>
    </w:pPr>
    <w:rPr>
      <w:rFonts w:ascii="Times New Roman" w:hAnsi="Times New Roman"/>
      <w:b/>
      <w:sz w:val="32"/>
    </w:rPr>
  </w:style>
  <w:style w:type="paragraph" w:customStyle="1" w:styleId="AllowPageBreak">
    <w:name w:val="AllowPageBreak"/>
    <w:rsid w:val="00211A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1A05"/>
    <w:rPr>
      <w:b/>
    </w:rPr>
  </w:style>
  <w:style w:type="character" w:customStyle="1" w:styleId="Heading2Char">
    <w:name w:val="Heading 2 Char"/>
    <w:basedOn w:val="DefaultParagraphFont"/>
    <w:link w:val="Heading2"/>
    <w:rsid w:val="00211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A05"/>
    <w:rPr>
      <w:rFonts w:ascii="Courier New" w:eastAsia="Times New Roman" w:hAnsi="Courier New" w:cs="Times New Roman"/>
      <w:i/>
      <w:szCs w:val="20"/>
      <w:lang w:eastAsia="en-US"/>
    </w:rPr>
  </w:style>
  <w:style w:type="paragraph" w:customStyle="1" w:styleId="HeadingBase">
    <w:name w:val="Heading Base"/>
    <w:rsid w:val="00211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A05"/>
    <w:pPr>
      <w:tabs>
        <w:tab w:val="right" w:leader="dot" w:pos="9072"/>
      </w:tabs>
      <w:ind w:left="567"/>
    </w:pPr>
    <w:rPr>
      <w:szCs w:val="22"/>
    </w:rPr>
  </w:style>
  <w:style w:type="paragraph" w:customStyle="1" w:styleId="TOCBase">
    <w:name w:val="TOC Base"/>
    <w:rsid w:val="00211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A05"/>
    <w:pPr>
      <w:tabs>
        <w:tab w:val="right" w:leader="dot" w:pos="9072"/>
      </w:tabs>
      <w:spacing w:before="40" w:after="40"/>
      <w:ind w:left="284"/>
    </w:pPr>
    <w:rPr>
      <w:rFonts w:ascii="Times New Roman" w:hAnsi="Times New Roman"/>
    </w:rPr>
  </w:style>
  <w:style w:type="paragraph" w:styleId="TOC1">
    <w:name w:val="toc 1"/>
    <w:basedOn w:val="TOCBase"/>
    <w:next w:val="Normal"/>
    <w:rsid w:val="00211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A05"/>
    <w:rPr>
      <w:rFonts w:ascii="Times New Roman" w:eastAsia="Times New Roman" w:hAnsi="Times New Roman" w:cs="Times New Roman"/>
      <w:sz w:val="16"/>
      <w:lang w:eastAsia="en-US"/>
    </w:rPr>
  </w:style>
  <w:style w:type="paragraph" w:styleId="Title">
    <w:name w:val="Title"/>
    <w:basedOn w:val="HeadingBase"/>
    <w:link w:val="TitleChar"/>
    <w:qFormat/>
    <w:rsid w:val="00211A05"/>
    <w:pPr>
      <w:spacing w:before="5040"/>
      <w:jc w:val="center"/>
    </w:pPr>
    <w:rPr>
      <w:sz w:val="48"/>
      <w:szCs w:val="72"/>
      <w:lang w:val="en-US"/>
    </w:rPr>
  </w:style>
  <w:style w:type="character" w:customStyle="1" w:styleId="TitleChar">
    <w:name w:val="Title Char"/>
    <w:basedOn w:val="DefaultParagraphFont"/>
    <w:link w:val="Title"/>
    <w:rsid w:val="00211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A05"/>
    <w:pPr>
      <w:tabs>
        <w:tab w:val="left" w:pos="3600"/>
        <w:tab w:val="left" w:pos="3958"/>
      </w:tabs>
    </w:pPr>
  </w:style>
  <w:style w:type="paragraph" w:styleId="List">
    <w:name w:val="List"/>
    <w:basedOn w:val="BodyText"/>
    <w:next w:val="BodyText"/>
    <w:rsid w:val="00211A05"/>
    <w:pPr>
      <w:tabs>
        <w:tab w:val="left" w:pos="340"/>
      </w:tabs>
      <w:spacing w:before="60" w:after="60"/>
      <w:ind w:left="340" w:hanging="340"/>
    </w:pPr>
  </w:style>
  <w:style w:type="paragraph" w:customStyle="1" w:styleId="Note">
    <w:name w:val="Note"/>
    <w:basedOn w:val="BodyText"/>
    <w:rsid w:val="00211A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1A05"/>
    <w:rPr>
      <w:b/>
      <w:spacing w:val="0"/>
    </w:rPr>
  </w:style>
  <w:style w:type="paragraph" w:customStyle="1" w:styleId="SuperTitle">
    <w:name w:val="SuperTitle"/>
    <w:basedOn w:val="Title"/>
    <w:rsid w:val="00211A05"/>
    <w:pPr>
      <w:framePr w:wrap="auto" w:hAnchor="text" w:y="6049"/>
    </w:pPr>
    <w:rPr>
      <w:color w:val="000000"/>
      <w:sz w:val="40"/>
    </w:rPr>
  </w:style>
  <w:style w:type="paragraph" w:customStyle="1" w:styleId="TOCTitle">
    <w:name w:val="TOCTitle"/>
    <w:basedOn w:val="Heading1"/>
    <w:rsid w:val="00211A05"/>
    <w:pPr>
      <w:spacing w:after="240"/>
      <w:jc w:val="center"/>
      <w:outlineLvl w:val="9"/>
    </w:pPr>
    <w:rPr>
      <w:caps/>
    </w:rPr>
  </w:style>
  <w:style w:type="paragraph" w:customStyle="1" w:styleId="Version">
    <w:name w:val="Version"/>
    <w:rsid w:val="00211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A05"/>
    <w:pPr>
      <w:keepNext w:val="0"/>
      <w:tabs>
        <w:tab w:val="right" w:pos="4176"/>
      </w:tabs>
      <w:ind w:left="198" w:hanging="198"/>
    </w:pPr>
    <w:rPr>
      <w:rFonts w:ascii="Garamond" w:hAnsi="Garamond"/>
    </w:rPr>
  </w:style>
  <w:style w:type="paragraph" w:styleId="IndexHeading">
    <w:name w:val="index heading"/>
    <w:basedOn w:val="Normal"/>
    <w:next w:val="Index1"/>
    <w:semiHidden/>
    <w:rsid w:val="00211A05"/>
    <w:pPr>
      <w:spacing w:before="120" w:after="120"/>
    </w:pPr>
    <w:rPr>
      <w:rFonts w:ascii="Arial" w:hAnsi="Arial"/>
      <w:b/>
      <w:color w:val="918585"/>
      <w:sz w:val="24"/>
    </w:rPr>
  </w:style>
  <w:style w:type="paragraph" w:styleId="Header">
    <w:name w:val="header"/>
    <w:basedOn w:val="Normal"/>
    <w:link w:val="HeaderChar"/>
    <w:rsid w:val="00211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A05"/>
    <w:rPr>
      <w:rFonts w:ascii="Times New Roman" w:eastAsia="Times New Roman" w:hAnsi="Times New Roman" w:cs="Times New Roman"/>
      <w:sz w:val="16"/>
      <w:szCs w:val="20"/>
      <w:lang w:val="en-GB" w:eastAsia="en-US"/>
    </w:rPr>
  </w:style>
  <w:style w:type="paragraph" w:customStyle="1" w:styleId="Chapter">
    <w:name w:val="Chapter"/>
    <w:basedOn w:val="Normal"/>
    <w:rsid w:val="00211A05"/>
    <w:pPr>
      <w:spacing w:before="240"/>
    </w:pPr>
    <w:rPr>
      <w:rFonts w:ascii="Times New Roman" w:hAnsi="Times New Roman"/>
      <w:smallCaps/>
      <w:spacing w:val="80"/>
      <w:sz w:val="28"/>
    </w:rPr>
  </w:style>
  <w:style w:type="paragraph" w:customStyle="1" w:styleId="InChapter">
    <w:name w:val="InChapter"/>
    <w:basedOn w:val="Heading3"/>
    <w:rsid w:val="00211A05"/>
    <w:pPr>
      <w:spacing w:after="240"/>
      <w:outlineLvl w:val="9"/>
    </w:pPr>
    <w:rPr>
      <w:noProof/>
    </w:rPr>
  </w:style>
  <w:style w:type="paragraph" w:styleId="Index2">
    <w:name w:val="index 2"/>
    <w:basedOn w:val="Normal"/>
    <w:next w:val="Normal"/>
    <w:semiHidden/>
    <w:rsid w:val="00211A05"/>
    <w:pPr>
      <w:tabs>
        <w:tab w:val="right" w:pos="4176"/>
      </w:tabs>
      <w:ind w:left="568" w:hanging="284"/>
    </w:pPr>
    <w:rPr>
      <w:rFonts w:ascii="Garamond" w:hAnsi="Garamond"/>
    </w:rPr>
  </w:style>
  <w:style w:type="paragraph" w:customStyle="1" w:styleId="Byline">
    <w:name w:val="Byline"/>
    <w:rsid w:val="00211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A05"/>
    <w:pPr>
      <w:tabs>
        <w:tab w:val="clear" w:pos="3600"/>
        <w:tab w:val="clear" w:pos="3958"/>
      </w:tabs>
      <w:jc w:val="right"/>
    </w:pPr>
  </w:style>
  <w:style w:type="character" w:styleId="Emphasis">
    <w:name w:val="Emphasis"/>
    <w:basedOn w:val="DefaultParagraphFont"/>
    <w:qFormat/>
    <w:rsid w:val="00211A05"/>
    <w:rPr>
      <w:i/>
    </w:rPr>
  </w:style>
  <w:style w:type="paragraph" w:styleId="Caption">
    <w:name w:val="caption"/>
    <w:basedOn w:val="BodyText"/>
    <w:next w:val="Normal"/>
    <w:qFormat/>
    <w:rsid w:val="00211A05"/>
    <w:pPr>
      <w:framePr w:w="2268" w:hSpace="181" w:vSpace="181" w:wrap="around" w:vAnchor="text" w:hAnchor="page" w:x="1135" w:y="285" w:anchorLock="1"/>
    </w:pPr>
    <w:rPr>
      <w:i/>
    </w:rPr>
  </w:style>
  <w:style w:type="paragraph" w:customStyle="1" w:styleId="MiniTOCTitle">
    <w:name w:val="MiniTOCTitle"/>
    <w:basedOn w:val="Heading4"/>
    <w:rsid w:val="00211A05"/>
    <w:pPr>
      <w:spacing w:before="240"/>
      <w:outlineLvl w:val="9"/>
    </w:pPr>
    <w:rPr>
      <w:noProof/>
      <w:sz w:val="24"/>
    </w:rPr>
  </w:style>
  <w:style w:type="paragraph" w:customStyle="1" w:styleId="MiniTOCItem">
    <w:name w:val="MiniTOCItem"/>
    <w:basedOn w:val="ListBullet"/>
    <w:rsid w:val="00211A05"/>
    <w:pPr>
      <w:numPr>
        <w:numId w:val="0"/>
      </w:numPr>
      <w:tabs>
        <w:tab w:val="right" w:leader="dot" w:pos="6521"/>
      </w:tabs>
      <w:spacing w:before="0" w:after="0"/>
    </w:pPr>
  </w:style>
  <w:style w:type="paragraph" w:customStyle="1" w:styleId="TOFTitle">
    <w:name w:val="TOFTitle"/>
    <w:basedOn w:val="TOCTitle"/>
    <w:rsid w:val="00211A05"/>
  </w:style>
  <w:style w:type="paragraph" w:styleId="TableofFigures">
    <w:name w:val="table of figures"/>
    <w:basedOn w:val="Normal"/>
    <w:next w:val="Normal"/>
    <w:semiHidden/>
    <w:rsid w:val="00211A05"/>
    <w:pPr>
      <w:tabs>
        <w:tab w:val="right" w:leader="dot" w:pos="9072"/>
      </w:tabs>
      <w:ind w:left="970" w:hanging="403"/>
    </w:pPr>
    <w:rPr>
      <w:rFonts w:ascii="Times New Roman" w:hAnsi="Times New Roman"/>
      <w:b/>
    </w:rPr>
  </w:style>
  <w:style w:type="paragraph" w:styleId="ListNumber">
    <w:name w:val="List Number"/>
    <w:basedOn w:val="List"/>
    <w:rsid w:val="00211A05"/>
    <w:pPr>
      <w:numPr>
        <w:numId w:val="15"/>
      </w:numPr>
      <w:tabs>
        <w:tab w:val="clear" w:pos="340"/>
      </w:tabs>
    </w:pPr>
  </w:style>
  <w:style w:type="character" w:customStyle="1" w:styleId="WingdingSymbols">
    <w:name w:val="Wingding Symbols"/>
    <w:rsid w:val="00211A05"/>
    <w:rPr>
      <w:rFonts w:ascii="Wingdings" w:hAnsi="Wingdings"/>
    </w:rPr>
  </w:style>
  <w:style w:type="paragraph" w:customStyle="1" w:styleId="TableHeading">
    <w:name w:val="Table Heading"/>
    <w:basedOn w:val="HeadingBase"/>
    <w:rsid w:val="00211A05"/>
    <w:pPr>
      <w:keepLines/>
      <w:pBdr>
        <w:bottom w:val="single" w:sz="6" w:space="1" w:color="918585"/>
      </w:pBdr>
      <w:spacing w:before="240"/>
    </w:pPr>
  </w:style>
  <w:style w:type="character" w:customStyle="1" w:styleId="HotSpot">
    <w:name w:val="HotSpot"/>
    <w:rsid w:val="00211A05"/>
    <w:rPr>
      <w:color w:val="0033CC"/>
      <w:u w:val="none"/>
    </w:rPr>
  </w:style>
  <w:style w:type="paragraph" w:customStyle="1" w:styleId="BodyTextRight">
    <w:name w:val="Body Text Right"/>
    <w:basedOn w:val="BodyText"/>
    <w:rsid w:val="00211A05"/>
    <w:pPr>
      <w:spacing w:before="0" w:after="0"/>
      <w:jc w:val="right"/>
    </w:pPr>
  </w:style>
  <w:style w:type="paragraph" w:styleId="Index3">
    <w:name w:val="index 3"/>
    <w:basedOn w:val="ListNumber2"/>
    <w:next w:val="Normal"/>
    <w:semiHidden/>
    <w:rsid w:val="00211A05"/>
    <w:pPr>
      <w:numPr>
        <w:numId w:val="0"/>
      </w:numPr>
      <w:tabs>
        <w:tab w:val="right" w:leader="dot" w:pos="4176"/>
      </w:tabs>
    </w:pPr>
  </w:style>
  <w:style w:type="paragraph" w:styleId="ListNumber2">
    <w:name w:val="List Number 2"/>
    <w:basedOn w:val="List2"/>
    <w:rsid w:val="00211A05"/>
    <w:pPr>
      <w:numPr>
        <w:numId w:val="10"/>
      </w:numPr>
      <w:tabs>
        <w:tab w:val="clear" w:pos="1060"/>
      </w:tabs>
    </w:pPr>
  </w:style>
  <w:style w:type="paragraph" w:customStyle="1" w:styleId="MarginNote">
    <w:name w:val="Margin Note"/>
    <w:basedOn w:val="BodyText"/>
    <w:rsid w:val="00211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A05"/>
    <w:rPr>
      <w:sz w:val="32"/>
    </w:rPr>
  </w:style>
  <w:style w:type="paragraph" w:customStyle="1" w:styleId="HeadingProcedure">
    <w:name w:val="Heading Procedure"/>
    <w:basedOn w:val="HeadingBase"/>
    <w:next w:val="Normal"/>
    <w:rsid w:val="00211A05"/>
    <w:pPr>
      <w:tabs>
        <w:tab w:val="left" w:pos="0"/>
      </w:tabs>
      <w:spacing w:before="120" w:after="60"/>
    </w:pPr>
    <w:rPr>
      <w:i/>
      <w:color w:val="918585"/>
      <w:sz w:val="22"/>
    </w:rPr>
  </w:style>
  <w:style w:type="paragraph" w:customStyle="1" w:styleId="TableBodyText">
    <w:name w:val="Table Body Text"/>
    <w:basedOn w:val="BodyText"/>
    <w:rsid w:val="00211A05"/>
    <w:pPr>
      <w:spacing w:before="60" w:after="60"/>
    </w:pPr>
  </w:style>
  <w:style w:type="paragraph" w:styleId="ListContinue">
    <w:name w:val="List Continue"/>
    <w:basedOn w:val="List"/>
    <w:rsid w:val="00211A05"/>
    <w:pPr>
      <w:ind w:firstLine="0"/>
    </w:pPr>
  </w:style>
  <w:style w:type="paragraph" w:customStyle="1" w:styleId="ListNote">
    <w:name w:val="List Note"/>
    <w:basedOn w:val="List"/>
    <w:rsid w:val="00211A05"/>
    <w:pPr>
      <w:pBdr>
        <w:top w:val="single" w:sz="6" w:space="2" w:color="918585"/>
        <w:bottom w:val="single" w:sz="6" w:space="2" w:color="918585"/>
      </w:pBdr>
      <w:tabs>
        <w:tab w:val="left" w:pos="1021"/>
      </w:tabs>
      <w:ind w:firstLine="0"/>
    </w:pPr>
  </w:style>
  <w:style w:type="paragraph" w:customStyle="1" w:styleId="Warning">
    <w:name w:val="Warning"/>
    <w:basedOn w:val="BodyText"/>
    <w:rsid w:val="00211A05"/>
    <w:pPr>
      <w:shd w:val="clear" w:color="auto" w:fill="D9D9D9"/>
      <w:tabs>
        <w:tab w:val="left" w:pos="992"/>
      </w:tabs>
      <w:ind w:left="119" w:right="119"/>
    </w:pPr>
    <w:rPr>
      <w:sz w:val="20"/>
    </w:rPr>
  </w:style>
  <w:style w:type="paragraph" w:customStyle="1" w:styleId="MarginIcons">
    <w:name w:val="Margin Icons"/>
    <w:basedOn w:val="BodyText"/>
    <w:rsid w:val="00211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A05"/>
    <w:rPr>
      <w:rFonts w:ascii="Courier New" w:hAnsi="Courier New"/>
    </w:rPr>
  </w:style>
  <w:style w:type="paragraph" w:customStyle="1" w:styleId="NoteBullet">
    <w:name w:val="Note Bullet"/>
    <w:basedOn w:val="Note"/>
    <w:rsid w:val="00211A05"/>
    <w:pPr>
      <w:tabs>
        <w:tab w:val="clear" w:pos="680"/>
      </w:tabs>
      <w:spacing w:before="60" w:after="60"/>
    </w:pPr>
  </w:style>
  <w:style w:type="paragraph" w:customStyle="1" w:styleId="SubHeading2">
    <w:name w:val="SubHeading2"/>
    <w:basedOn w:val="HeadingBase"/>
    <w:rsid w:val="00211A05"/>
    <w:pPr>
      <w:spacing w:before="240" w:after="60"/>
    </w:pPr>
    <w:rPr>
      <w:sz w:val="20"/>
    </w:rPr>
  </w:style>
  <w:style w:type="paragraph" w:customStyle="1" w:styleId="SubHeading1">
    <w:name w:val="SubHeading1"/>
    <w:basedOn w:val="HeadingBase"/>
    <w:rsid w:val="00211A05"/>
    <w:pPr>
      <w:spacing w:before="240" w:after="60"/>
    </w:pPr>
    <w:rPr>
      <w:color w:val="918585"/>
      <w:sz w:val="22"/>
    </w:rPr>
  </w:style>
  <w:style w:type="paragraph" w:customStyle="1" w:styleId="SideHeading">
    <w:name w:val="Side Heading"/>
    <w:basedOn w:val="HeadingBase"/>
    <w:rsid w:val="00211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A05"/>
    <w:pPr>
      <w:tabs>
        <w:tab w:val="num" w:pos="360"/>
      </w:tabs>
    </w:pPr>
  </w:style>
  <w:style w:type="paragraph" w:styleId="PlainText">
    <w:name w:val="Plain Text"/>
    <w:basedOn w:val="Normal"/>
    <w:link w:val="PlainTextChar"/>
    <w:rsid w:val="00211A05"/>
    <w:rPr>
      <w:sz w:val="20"/>
    </w:rPr>
  </w:style>
  <w:style w:type="character" w:customStyle="1" w:styleId="PlainTextChar">
    <w:name w:val="Plain Text Char"/>
    <w:basedOn w:val="DefaultParagraphFont"/>
    <w:link w:val="PlainText"/>
    <w:rsid w:val="00211A05"/>
    <w:rPr>
      <w:rFonts w:ascii="Courier New" w:eastAsia="Times New Roman" w:hAnsi="Courier New" w:cs="Times New Roman"/>
      <w:sz w:val="20"/>
      <w:szCs w:val="20"/>
      <w:lang w:eastAsia="en-US"/>
    </w:rPr>
  </w:style>
  <w:style w:type="character" w:customStyle="1" w:styleId="MenuOption">
    <w:name w:val="Menu Option"/>
    <w:basedOn w:val="DefaultParagraphFont"/>
    <w:rsid w:val="00211A05"/>
    <w:rPr>
      <w:b/>
      <w:smallCaps/>
    </w:rPr>
  </w:style>
  <w:style w:type="paragraph" w:customStyle="1" w:styleId="TableListNumber">
    <w:name w:val="Table List Number"/>
    <w:basedOn w:val="ListNumber"/>
    <w:rsid w:val="00211A05"/>
    <w:pPr>
      <w:numPr>
        <w:numId w:val="0"/>
      </w:numPr>
    </w:pPr>
  </w:style>
  <w:style w:type="paragraph" w:styleId="TOC4">
    <w:name w:val="toc 4"/>
    <w:basedOn w:val="TOCBase"/>
    <w:next w:val="Normal"/>
    <w:semiHidden/>
    <w:rsid w:val="00211A05"/>
    <w:pPr>
      <w:tabs>
        <w:tab w:val="right" w:leader="dot" w:pos="9071"/>
      </w:tabs>
      <w:ind w:left="1701"/>
    </w:pPr>
  </w:style>
  <w:style w:type="paragraph" w:customStyle="1" w:styleId="ListAlpha">
    <w:name w:val="List Alpha"/>
    <w:basedOn w:val="List"/>
    <w:rsid w:val="00211A05"/>
    <w:pPr>
      <w:numPr>
        <w:numId w:val="9"/>
      </w:numPr>
    </w:pPr>
  </w:style>
  <w:style w:type="paragraph" w:customStyle="1" w:styleId="ListAlpha2">
    <w:name w:val="List Alpha 2"/>
    <w:basedOn w:val="List2"/>
    <w:rsid w:val="00211A05"/>
    <w:pPr>
      <w:numPr>
        <w:numId w:val="8"/>
      </w:numPr>
    </w:pPr>
  </w:style>
  <w:style w:type="paragraph" w:styleId="List2">
    <w:name w:val="List 2"/>
    <w:basedOn w:val="BodyText"/>
    <w:rsid w:val="00211A05"/>
    <w:pPr>
      <w:tabs>
        <w:tab w:val="left" w:pos="680"/>
      </w:tabs>
      <w:spacing w:before="60" w:after="60"/>
      <w:ind w:left="680" w:hanging="340"/>
    </w:pPr>
  </w:style>
  <w:style w:type="paragraph" w:styleId="List3">
    <w:name w:val="List 3"/>
    <w:basedOn w:val="BodyText"/>
    <w:rsid w:val="00211A05"/>
    <w:pPr>
      <w:tabs>
        <w:tab w:val="left" w:pos="1021"/>
      </w:tabs>
      <w:spacing w:before="60" w:after="60"/>
      <w:ind w:left="1020" w:hanging="340"/>
    </w:pPr>
  </w:style>
  <w:style w:type="paragraph" w:styleId="List4">
    <w:name w:val="List 4"/>
    <w:basedOn w:val="BodyText"/>
    <w:rsid w:val="00211A05"/>
    <w:pPr>
      <w:tabs>
        <w:tab w:val="left" w:pos="1361"/>
      </w:tabs>
      <w:spacing w:before="60" w:after="60"/>
      <w:ind w:left="1361" w:hanging="340"/>
    </w:pPr>
  </w:style>
  <w:style w:type="paragraph" w:styleId="List5">
    <w:name w:val="List 5"/>
    <w:basedOn w:val="BodyText"/>
    <w:rsid w:val="00211A05"/>
    <w:pPr>
      <w:tabs>
        <w:tab w:val="left" w:pos="1701"/>
      </w:tabs>
      <w:spacing w:before="60" w:after="60"/>
      <w:ind w:left="1701" w:hanging="340"/>
    </w:pPr>
  </w:style>
  <w:style w:type="paragraph" w:styleId="ListBullet3">
    <w:name w:val="List Bullet 3"/>
    <w:basedOn w:val="List3"/>
    <w:rsid w:val="00211A05"/>
    <w:pPr>
      <w:numPr>
        <w:numId w:val="14"/>
      </w:numPr>
      <w:tabs>
        <w:tab w:val="clear" w:pos="1021"/>
      </w:tabs>
      <w:ind w:left="1037" w:hanging="357"/>
    </w:pPr>
  </w:style>
  <w:style w:type="paragraph" w:styleId="ListBullet4">
    <w:name w:val="List Bullet 4"/>
    <w:basedOn w:val="List4"/>
    <w:rsid w:val="00211A05"/>
    <w:pPr>
      <w:numPr>
        <w:numId w:val="3"/>
      </w:numPr>
      <w:tabs>
        <w:tab w:val="clear" w:pos="1361"/>
      </w:tabs>
    </w:pPr>
  </w:style>
  <w:style w:type="paragraph" w:styleId="ListBullet5">
    <w:name w:val="List Bullet 5"/>
    <w:basedOn w:val="List5"/>
    <w:rsid w:val="00211A05"/>
    <w:pPr>
      <w:numPr>
        <w:numId w:val="4"/>
      </w:numPr>
    </w:pPr>
  </w:style>
  <w:style w:type="paragraph" w:styleId="ListContinue2">
    <w:name w:val="List Continue 2"/>
    <w:basedOn w:val="List2"/>
    <w:rsid w:val="00211A05"/>
    <w:pPr>
      <w:ind w:firstLine="0"/>
    </w:pPr>
  </w:style>
  <w:style w:type="paragraph" w:styleId="ListContinue3">
    <w:name w:val="List Continue 3"/>
    <w:basedOn w:val="List3"/>
    <w:rsid w:val="00211A05"/>
    <w:pPr>
      <w:ind w:left="1021" w:firstLine="0"/>
    </w:pPr>
  </w:style>
  <w:style w:type="paragraph" w:styleId="ListContinue4">
    <w:name w:val="List Continue 4"/>
    <w:basedOn w:val="List4"/>
    <w:rsid w:val="00211A05"/>
    <w:pPr>
      <w:ind w:firstLine="0"/>
    </w:pPr>
  </w:style>
  <w:style w:type="paragraph" w:styleId="ListContinue5">
    <w:name w:val="List Continue 5"/>
    <w:basedOn w:val="List5"/>
    <w:rsid w:val="00211A05"/>
    <w:pPr>
      <w:ind w:firstLine="0"/>
    </w:pPr>
  </w:style>
  <w:style w:type="paragraph" w:styleId="ListNumber3">
    <w:name w:val="List Number 3"/>
    <w:basedOn w:val="List3"/>
    <w:rsid w:val="00211A05"/>
    <w:pPr>
      <w:numPr>
        <w:numId w:val="5"/>
      </w:numPr>
    </w:pPr>
  </w:style>
  <w:style w:type="paragraph" w:styleId="ListNumber4">
    <w:name w:val="List Number 4"/>
    <w:basedOn w:val="List4"/>
    <w:rsid w:val="00211A05"/>
    <w:pPr>
      <w:numPr>
        <w:numId w:val="6"/>
      </w:numPr>
    </w:pPr>
  </w:style>
  <w:style w:type="paragraph" w:styleId="ListNumber5">
    <w:name w:val="List Number 5"/>
    <w:basedOn w:val="List5"/>
    <w:rsid w:val="00211A05"/>
    <w:pPr>
      <w:numPr>
        <w:numId w:val="7"/>
      </w:numPr>
    </w:pPr>
  </w:style>
  <w:style w:type="paragraph" w:styleId="BlockText">
    <w:name w:val="Block Text"/>
    <w:basedOn w:val="Normal"/>
    <w:rsid w:val="00211A05"/>
    <w:pPr>
      <w:spacing w:after="120"/>
      <w:ind w:left="1440" w:right="1440"/>
    </w:pPr>
  </w:style>
  <w:style w:type="character" w:customStyle="1" w:styleId="Subscript">
    <w:name w:val="Subscript"/>
    <w:basedOn w:val="DefaultParagraphFont"/>
    <w:rsid w:val="00211A05"/>
    <w:rPr>
      <w:sz w:val="16"/>
      <w:vertAlign w:val="subscript"/>
    </w:rPr>
  </w:style>
  <w:style w:type="character" w:customStyle="1" w:styleId="Superscript">
    <w:name w:val="Superscript"/>
    <w:basedOn w:val="DefaultParagraphFont"/>
    <w:rsid w:val="00211A05"/>
    <w:rPr>
      <w:sz w:val="16"/>
      <w:vertAlign w:val="superscript"/>
    </w:rPr>
  </w:style>
  <w:style w:type="character" w:customStyle="1" w:styleId="Symbols">
    <w:name w:val="Symbols"/>
    <w:basedOn w:val="DefaultParagraphFont"/>
    <w:rsid w:val="00211A05"/>
    <w:rPr>
      <w:rFonts w:ascii="Symbol" w:hAnsi="Symbol"/>
    </w:rPr>
  </w:style>
  <w:style w:type="character" w:customStyle="1" w:styleId="MenuOptions">
    <w:name w:val="Menu Options"/>
    <w:basedOn w:val="DefaultParagraphFont"/>
    <w:rsid w:val="00211A05"/>
    <w:rPr>
      <w:rFonts w:ascii="Arial Narrow" w:hAnsi="Arial Narrow"/>
      <w:smallCaps/>
    </w:rPr>
  </w:style>
  <w:style w:type="character" w:customStyle="1" w:styleId="Buttons">
    <w:name w:val="Buttons"/>
    <w:basedOn w:val="DefaultParagraphFont"/>
    <w:rsid w:val="00211A05"/>
    <w:rPr>
      <w:b/>
    </w:rPr>
  </w:style>
  <w:style w:type="character" w:customStyle="1" w:styleId="Underlined">
    <w:name w:val="Underlined"/>
    <w:basedOn w:val="DefaultParagraphFont"/>
    <w:rsid w:val="00211A05"/>
    <w:rPr>
      <w:u w:val="single"/>
    </w:rPr>
  </w:style>
  <w:style w:type="paragraph" w:customStyle="1" w:styleId="TableBodyTextRight">
    <w:name w:val="Table Body Text Right"/>
    <w:basedOn w:val="TableBodyText"/>
    <w:rsid w:val="00211A05"/>
    <w:pPr>
      <w:widowControl w:val="0"/>
      <w:autoSpaceDE w:val="0"/>
      <w:autoSpaceDN w:val="0"/>
      <w:adjustRightInd w:val="0"/>
      <w:jc w:val="right"/>
    </w:pPr>
    <w:rPr>
      <w:rFonts w:cs="Arial"/>
      <w:szCs w:val="18"/>
    </w:rPr>
  </w:style>
  <w:style w:type="paragraph" w:customStyle="1" w:styleId="CopyrightText">
    <w:name w:val="Copyright Text"/>
    <w:basedOn w:val="BodyText"/>
    <w:rsid w:val="00211A05"/>
    <w:rPr>
      <w:sz w:val="18"/>
    </w:rPr>
  </w:style>
  <w:style w:type="paragraph" w:customStyle="1" w:styleId="BodySmallRight">
    <w:name w:val="Body Small Right"/>
    <w:basedOn w:val="BodyTextRight"/>
    <w:rsid w:val="00211A05"/>
    <w:rPr>
      <w:sz w:val="18"/>
      <w:szCs w:val="18"/>
    </w:rPr>
  </w:style>
  <w:style w:type="paragraph" w:customStyle="1" w:styleId="MarginEdition">
    <w:name w:val="Margin Edition"/>
    <w:basedOn w:val="MarginNote"/>
    <w:rsid w:val="00211A05"/>
    <w:pPr>
      <w:spacing w:before="0" w:after="0"/>
    </w:pPr>
    <w:rPr>
      <w:rFonts w:ascii="Times New Roman" w:hAnsi="Times New Roman"/>
      <w:color w:val="999999"/>
    </w:rPr>
  </w:style>
  <w:style w:type="paragraph" w:customStyle="1" w:styleId="Spacer">
    <w:name w:val="Spacer"/>
    <w:basedOn w:val="Normal"/>
    <w:rsid w:val="00211A05"/>
    <w:rPr>
      <w:sz w:val="2"/>
      <w:szCs w:val="2"/>
    </w:rPr>
  </w:style>
  <w:style w:type="character" w:customStyle="1" w:styleId="Small">
    <w:name w:val="Small"/>
    <w:basedOn w:val="DefaultParagraphFont"/>
    <w:rsid w:val="00211A05"/>
    <w:rPr>
      <w:sz w:val="16"/>
    </w:rPr>
  </w:style>
  <w:style w:type="paragraph" w:customStyle="1" w:styleId="WideTable">
    <w:name w:val="Wide Table"/>
    <w:basedOn w:val="Normal"/>
    <w:rsid w:val="00211A05"/>
    <w:pPr>
      <w:ind w:left="-1418"/>
    </w:pPr>
    <w:rPr>
      <w:sz w:val="2"/>
      <w:szCs w:val="2"/>
    </w:rPr>
  </w:style>
  <w:style w:type="character" w:styleId="PageNumber">
    <w:name w:val="page number"/>
    <w:basedOn w:val="DefaultParagraphFont"/>
    <w:rsid w:val="00211A05"/>
  </w:style>
  <w:style w:type="paragraph" w:styleId="Quote">
    <w:name w:val="Quote"/>
    <w:basedOn w:val="Heading1"/>
    <w:link w:val="QuoteChar"/>
    <w:qFormat/>
    <w:rsid w:val="00211A05"/>
    <w:rPr>
      <w:b w:val="0"/>
      <w:sz w:val="72"/>
      <w:szCs w:val="72"/>
      <w:lang w:val="en-NZ"/>
    </w:rPr>
  </w:style>
  <w:style w:type="character" w:customStyle="1" w:styleId="QuoteChar">
    <w:name w:val="Quote Char"/>
    <w:basedOn w:val="DefaultParagraphFont"/>
    <w:link w:val="Quote"/>
    <w:rsid w:val="00211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A05"/>
    <w:pPr>
      <w:pageBreakBefore/>
    </w:pPr>
  </w:style>
  <w:style w:type="paragraph" w:customStyle="1" w:styleId="Border">
    <w:name w:val="Border"/>
    <w:basedOn w:val="Normal"/>
    <w:qFormat/>
    <w:rsid w:val="00211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A05"/>
    <w:rPr>
      <w:b/>
      <w:bCs/>
      <w:i/>
      <w:iCs/>
      <w:color w:val="auto"/>
    </w:rPr>
  </w:style>
  <w:style w:type="paragraph" w:styleId="IntenseQuote">
    <w:name w:val="Intense Quote"/>
    <w:basedOn w:val="Normal"/>
    <w:next w:val="Normal"/>
    <w:link w:val="IntenseQuoteChar"/>
    <w:uiPriority w:val="30"/>
    <w:qFormat/>
    <w:rsid w:val="00211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A05"/>
    <w:rPr>
      <w:smallCaps/>
      <w:color w:val="auto"/>
      <w:u w:val="single"/>
    </w:rPr>
  </w:style>
  <w:style w:type="character" w:styleId="IntenseReference">
    <w:name w:val="Intense Reference"/>
    <w:basedOn w:val="DefaultParagraphFont"/>
    <w:uiPriority w:val="32"/>
    <w:qFormat/>
    <w:rsid w:val="00211A05"/>
    <w:rPr>
      <w:b/>
      <w:bCs/>
      <w:smallCaps/>
      <w:color w:val="auto"/>
      <w:spacing w:val="5"/>
      <w:u w:val="single"/>
    </w:rPr>
  </w:style>
  <w:style w:type="paragraph" w:customStyle="1" w:styleId="2ColumnHeading">
    <w:name w:val="2Column Heading"/>
    <w:basedOn w:val="BodyText"/>
    <w:qFormat/>
    <w:rsid w:val="00211A05"/>
    <w:pPr>
      <w:spacing w:after="60"/>
      <w:ind w:left="-2268"/>
    </w:pPr>
    <w:rPr>
      <w:b/>
    </w:rPr>
  </w:style>
  <w:style w:type="paragraph" w:customStyle="1" w:styleId="Heading1TOC">
    <w:name w:val="Heading1 TOC"/>
    <w:basedOn w:val="Normal"/>
    <w:qFormat/>
    <w:rsid w:val="00211A05"/>
    <w:pPr>
      <w:spacing w:before="240" w:after="120"/>
    </w:pPr>
    <w:rPr>
      <w:rFonts w:ascii="Times New Roman" w:hAnsi="Times New Roman"/>
      <w:b/>
      <w:sz w:val="32"/>
    </w:rPr>
  </w:style>
  <w:style w:type="paragraph" w:customStyle="1" w:styleId="Heading2TOC">
    <w:name w:val="Heading2 TOC"/>
    <w:basedOn w:val="Normal"/>
    <w:qFormat/>
    <w:rsid w:val="00211A05"/>
    <w:pPr>
      <w:spacing w:before="240" w:after="60"/>
    </w:pPr>
    <w:rPr>
      <w:rFonts w:ascii="Times New Roman" w:hAnsi="Times New Roman"/>
      <w:b/>
      <w:sz w:val="28"/>
    </w:rPr>
  </w:style>
  <w:style w:type="character" w:customStyle="1" w:styleId="Underline">
    <w:name w:val="Underline"/>
    <w:basedOn w:val="DefaultParagraphFont"/>
    <w:qFormat/>
    <w:rsid w:val="00211A05"/>
    <w:rPr>
      <w:u w:val="single"/>
    </w:rPr>
  </w:style>
  <w:style w:type="character" w:customStyle="1" w:styleId="BoldandItalics">
    <w:name w:val="Bold and Italics"/>
    <w:qFormat/>
    <w:rsid w:val="00211A05"/>
    <w:rPr>
      <w:b/>
      <w:i/>
      <w:u w:val="none"/>
    </w:rPr>
  </w:style>
  <w:style w:type="paragraph" w:styleId="BalloonText">
    <w:name w:val="Balloon Text"/>
    <w:basedOn w:val="Normal"/>
    <w:link w:val="BalloonTextChar"/>
    <w:rsid w:val="00211A05"/>
    <w:rPr>
      <w:rFonts w:ascii="Tahoma" w:hAnsi="Tahoma" w:cs="Tahoma"/>
      <w:sz w:val="16"/>
      <w:szCs w:val="16"/>
    </w:rPr>
  </w:style>
  <w:style w:type="character" w:customStyle="1" w:styleId="BalloonTextChar">
    <w:name w:val="Balloon Text Char"/>
    <w:basedOn w:val="DefaultParagraphFont"/>
    <w:link w:val="BalloonText"/>
    <w:rsid w:val="00211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A05"/>
    <w:rPr>
      <w:b/>
      <w:color w:val="660033"/>
      <w:spacing w:val="0"/>
    </w:rPr>
  </w:style>
  <w:style w:type="paragraph" w:customStyle="1" w:styleId="Nameditemlist">
    <w:name w:val="Named item list"/>
    <w:basedOn w:val="BodyText"/>
    <w:qFormat/>
    <w:rsid w:val="00211A05"/>
    <w:pPr>
      <w:tabs>
        <w:tab w:val="left" w:pos="2835"/>
      </w:tabs>
      <w:ind w:left="2835" w:hanging="2835"/>
    </w:pPr>
  </w:style>
  <w:style w:type="paragraph" w:customStyle="1" w:styleId="BodyTextnopadding">
    <w:name w:val="Body Text no padding"/>
    <w:basedOn w:val="BodyText"/>
    <w:qFormat/>
    <w:rsid w:val="00211A05"/>
    <w:pPr>
      <w:spacing w:before="0" w:after="0"/>
    </w:pPr>
  </w:style>
  <w:style w:type="character" w:styleId="Hyperlink">
    <w:name w:val="Hyperlink"/>
    <w:basedOn w:val="DefaultParagraphFont"/>
    <w:uiPriority w:val="99"/>
    <w:unhideWhenUsed/>
    <w:rsid w:val="00307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5938</Characters>
  <Application>Microsoft Office Word</Application>
  <DocSecurity>0</DocSecurity>
  <Lines>179</Lines>
  <Paragraphs>165</Paragraphs>
  <ScaleCrop>false</ScaleCrop>
  <Company>Author-it Software Corporation Ltd.</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FBPCEL4001 Coordinate wine operations vintage processes</dc:title>
  <dc:subject>Approved</dc:subject>
  <dc:creator>Skills Impact</dc:creator>
  <cp:keywords>Release: 1</cp:keywords>
  <dc:description>Review Date: 12 April 2008</dc:description>
  <cp:lastModifiedBy>HSD_TPCMSd.prod</cp:lastModifiedBy>
  <cp:revision>3</cp:revision>
  <dcterms:created xsi:type="dcterms:W3CDTF">2023-01-26T21:41:00Z</dcterms:created>
  <dcterms:modified xsi:type="dcterms:W3CDTF">2023-01-26T21:41:00Z</dcterms:modified>
</cp:coreProperties>
</file>