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8EB" w:rsidP="003908EB">
      <w:pPr>
        <w:pStyle w:val="Title"/>
      </w:pPr>
      <w:r>
        <w:fldChar w:fldCharType="begin"/>
      </w:r>
      <w:r>
        <w:instrText xml:space="preserve"> TITLE   \* MERGEFORMAT </w:instrText>
      </w:r>
      <w:r>
        <w:fldChar w:fldCharType="separate"/>
      </w:r>
      <w:r>
        <w:t>FBPCEL3019 Prepare and apply complex additions and finings</w:t>
      </w:r>
      <w:r>
        <w:fldChar w:fldCharType="end"/>
      </w:r>
    </w:p>
    <w:p w:rsidR="003908EB" w:rsidP="003908EB">
      <w:pPr>
        <w:pStyle w:val="Version"/>
        <w:sectPr w:rsidSect="00422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EA2" w:rsidP="00422EA2">
      <w:pPr>
        <w:pStyle w:val="SuperHeading"/>
      </w:pPr>
      <w:r w:rsidRPr="00422EA2">
        <w:t>FBPCEL3019 Prepare and apply complex additions and finings</w:t>
      </w:r>
    </w:p>
    <w:p w:rsidR="00000000" w:rsidRPr="00422EA2" w:rsidP="00422EA2">
      <w:pPr>
        <w:pStyle w:val="Heading1"/>
      </w:pPr>
      <w:bookmarkStart w:id="1" w:name="O_1074400"/>
      <w:bookmarkEnd w:id="1"/>
      <w:r w:rsidRPr="00422EA2">
        <w:t>Modification History</w:t>
      </w:r>
    </w:p>
    <w:tbl>
      <w:tblPr>
        <w:tblW w:w="9520" w:type="dxa"/>
        <w:tblLayout w:type="fixed"/>
        <w:tblCellMar>
          <w:left w:w="62" w:type="dxa"/>
          <w:right w:w="62" w:type="dxa"/>
        </w:tblCellMar>
        <w:tblLook w:val="0000"/>
      </w:tblPr>
      <w:tblGrid>
        <w:gridCol w:w="2581"/>
        <w:gridCol w:w="6939"/>
      </w:tblGrid>
      <w:tr w:rsidTr="00422E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Comments</w:t>
            </w:r>
          </w:p>
        </w:tc>
      </w:tr>
      <w:tr w:rsidTr="00422E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This version released with Food, Beverage and Pharmaceutical Training Package Version 4.0.</w:t>
            </w:r>
          </w:p>
        </w:tc>
      </w:tr>
    </w:tbl>
    <w:p w:rsidR="00000000" w:rsidRPr="00422EA2" w:rsidP="00422EA2">
      <w:pPr>
        <w:pStyle w:val="BodyText"/>
      </w:pPr>
    </w:p>
    <w:p w:rsidR="00000000" w:rsidRPr="00422EA2" w:rsidP="00422EA2">
      <w:pPr>
        <w:pStyle w:val="AllowPageBreak"/>
      </w:pPr>
    </w:p>
    <w:p w:rsidR="00000000" w:rsidRPr="00422EA2" w:rsidP="00422EA2">
      <w:pPr>
        <w:pStyle w:val="Heading1"/>
      </w:pPr>
      <w:bookmarkStart w:id="2" w:name="O_1074401"/>
      <w:bookmarkEnd w:id="2"/>
      <w:r w:rsidRPr="00422EA2">
        <w:t>Application</w:t>
      </w:r>
    </w:p>
    <w:p w:rsidR="00000000" w:rsidRPr="00422EA2" w:rsidP="003908EB">
      <w:pPr>
        <w:pStyle w:val="BodyText"/>
      </w:pPr>
      <w:r w:rsidRPr="00422EA2">
        <w:t>This unit of competency describes the skills and knowledge requir</w:t>
      </w:r>
      <w:r w:rsidRPr="00422EA2">
        <w:t>ed to receive, test, store, prepare, add and follow up the application of complex additions and finings in wine making processes.</w:t>
      </w:r>
    </w:p>
    <w:p w:rsidR="00000000" w:rsidRPr="00422EA2" w:rsidP="003908EB">
      <w:pPr>
        <w:pStyle w:val="BodyText"/>
      </w:pPr>
      <w:r w:rsidRPr="00422EA2">
        <w:t>The unit applies to cellar hands who work under broad direction in a cellar operations environment and are responsible for all</w:t>
      </w:r>
      <w:r w:rsidRPr="00422EA2">
        <w:t xml:space="preserve"> of the processes related to the application of complex additions and finings in various stages of wine making, including vintage, clarification and filtration. They take responsibility for their own work, have limited responsibility for the outcomes of ot</w:t>
      </w:r>
      <w:r w:rsidRPr="00422EA2">
        <w:t>her workers and solve problems related to cellar operations processes.</w:t>
      </w:r>
    </w:p>
    <w:p w:rsidR="00000000" w:rsidRPr="00422EA2" w:rsidP="003908EB">
      <w:pPr>
        <w:pStyle w:val="BodyText"/>
      </w:pPr>
      <w:r w:rsidRPr="00422EA2">
        <w:t>All work must be carried out to comply with workplace procedures, according to state/territory health and safety and food safety regulations, legislation and standards that apply to the</w:t>
      </w:r>
      <w:r w:rsidRPr="00422EA2">
        <w:t xml:space="preserve"> workplace.</w:t>
      </w:r>
    </w:p>
    <w:p w:rsidR="00000000" w:rsidRPr="00422EA2" w:rsidP="003908EB">
      <w:pPr>
        <w:pStyle w:val="BodyText"/>
      </w:pPr>
      <w:r w:rsidRPr="00422EA2">
        <w:t>No licensing, legislative or certification requirements apply to this unit at the time of publication.</w:t>
      </w:r>
    </w:p>
    <w:p w:rsidR="00000000" w:rsidRPr="00422EA2" w:rsidP="00422EA2">
      <w:pPr>
        <w:pStyle w:val="Heading1"/>
      </w:pPr>
      <w:bookmarkStart w:id="3" w:name="O_1074402"/>
      <w:bookmarkEnd w:id="3"/>
      <w:r w:rsidRPr="00422EA2">
        <w:t>Pre-requisite Unit</w:t>
      </w:r>
    </w:p>
    <w:p w:rsidR="00000000" w:rsidRPr="00422EA2" w:rsidP="003908EB">
      <w:pPr>
        <w:pStyle w:val="BodyText"/>
      </w:pPr>
      <w:r w:rsidRPr="00422EA2">
        <w:t>Nil</w:t>
      </w:r>
    </w:p>
    <w:p w:rsidR="00000000" w:rsidRPr="00422EA2" w:rsidP="00422EA2">
      <w:pPr>
        <w:pStyle w:val="Heading1"/>
      </w:pPr>
      <w:bookmarkStart w:id="4" w:name="O_1074404"/>
      <w:bookmarkEnd w:id="4"/>
      <w:r w:rsidRPr="00422EA2">
        <w:t>Unit Sector</w:t>
      </w:r>
    </w:p>
    <w:p w:rsidR="00000000" w:rsidRPr="00422EA2" w:rsidP="003908EB">
      <w:pPr>
        <w:pStyle w:val="BodyText"/>
      </w:pPr>
      <w:r w:rsidRPr="00422EA2">
        <w:t>Cellar Operations (CEL)</w:t>
      </w:r>
    </w:p>
    <w:p w:rsidR="00000000" w:rsidRPr="00422EA2" w:rsidP="00422EA2">
      <w:pPr>
        <w:pStyle w:val="Heading1"/>
      </w:pPr>
      <w:bookmarkStart w:id="5" w:name="O_1074405"/>
      <w:bookmarkEnd w:id="5"/>
      <w:r w:rsidRPr="00422EA2">
        <w:t>Elements and Performance Criteria</w:t>
      </w:r>
    </w:p>
    <w:tbl>
      <w:tblPr>
        <w:tblW w:w="9520" w:type="dxa"/>
        <w:tblLayout w:type="fixed"/>
        <w:tblCellMar>
          <w:left w:w="62" w:type="dxa"/>
          <w:right w:w="62" w:type="dxa"/>
        </w:tblCellMar>
        <w:tblLook w:val="0000"/>
      </w:tblPr>
      <w:tblGrid>
        <w:gridCol w:w="2580"/>
        <w:gridCol w:w="6940"/>
      </w:tblGrid>
      <w:tr w:rsidTr="003908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2EA2">
            <w:pPr>
              <w:pStyle w:val="BodyTextBold"/>
              <w:rPr>
                <w:lang w:val="en-NZ"/>
              </w:rPr>
            </w:pPr>
            <w:r w:rsidRPr="00422EA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2EA2">
            <w:pPr>
              <w:pStyle w:val="BodyTextBold"/>
              <w:rPr>
                <w:lang w:val="en-NZ"/>
              </w:rPr>
            </w:pPr>
            <w:r w:rsidRPr="00422EA2">
              <w:t>Performance Criteria</w:t>
            </w:r>
          </w:p>
        </w:tc>
      </w:tr>
      <w:tr w:rsidTr="003908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rPr>
                <w:rStyle w:val="Emphasis"/>
              </w:rPr>
              <w:t>Performance criteria describe the performance needed to demonstrate achievement of the element.</w:t>
            </w:r>
          </w:p>
        </w:tc>
      </w:tr>
      <w:tr w:rsidTr="00390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 xml:space="preserve">1. Receive and process </w:t>
            </w:r>
            <w:r w:rsidRPr="00422EA2">
              <w:t>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1.1 Check incom</w:t>
            </w:r>
            <w:r w:rsidRPr="00422EA2">
              <w:t xml:space="preserve">ing materials against documentation and place in </w:t>
            </w:r>
            <w:r w:rsidRPr="00422EA2">
              <w:t>storage area</w:t>
            </w:r>
          </w:p>
          <w:p w:rsidR="00000000" w:rsidRPr="00422EA2" w:rsidP="00422EA2">
            <w:pPr>
              <w:pStyle w:val="BodyText"/>
            </w:pPr>
            <w:r w:rsidRPr="00422EA2">
              <w:t xml:space="preserve">1.2 Select, fit correctly and use required personal protective equipment </w:t>
            </w:r>
          </w:p>
          <w:p w:rsidR="00000000" w:rsidRPr="00422EA2" w:rsidP="00422EA2">
            <w:pPr>
              <w:pStyle w:val="BodyText"/>
            </w:pPr>
            <w:r w:rsidRPr="00422EA2">
              <w:t xml:space="preserve">1.3 Take material samples for testing according to laboratory procedures </w:t>
            </w:r>
          </w:p>
          <w:p w:rsidR="00000000" w:rsidP="00422EA2">
            <w:pPr>
              <w:pStyle w:val="BodyText"/>
              <w:rPr>
                <w:lang w:val="en-NZ"/>
              </w:rPr>
            </w:pPr>
            <w:r w:rsidRPr="00422EA2">
              <w:t>1.4 Transport materials to dry goods store aft</w:t>
            </w:r>
            <w:r w:rsidRPr="00422EA2">
              <w:t>er clearance from quality controller</w:t>
            </w:r>
          </w:p>
        </w:tc>
      </w:tr>
      <w:tr w:rsidTr="00390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2. Prepare to make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 xml:space="preserve">2.1 Read work order and verify calculations for required addition or fining </w:t>
            </w:r>
          </w:p>
          <w:p w:rsidR="00000000" w:rsidRPr="00422EA2" w:rsidP="00422EA2">
            <w:pPr>
              <w:pStyle w:val="BodyText"/>
            </w:pPr>
            <w:r w:rsidRPr="00422EA2">
              <w:t>2.2 Select, fit and use required personal protective equipment for contact with additions and finings</w:t>
            </w:r>
          </w:p>
          <w:p w:rsidR="00000000" w:rsidRPr="00422EA2" w:rsidP="00422EA2">
            <w:pPr>
              <w:pStyle w:val="BodyText"/>
            </w:pPr>
            <w:r w:rsidRPr="00422EA2">
              <w:t>2.3 Select and prepare vessel required to collect and mix raw materials according to product batch specifications</w:t>
            </w:r>
          </w:p>
          <w:p w:rsidR="00000000" w:rsidRPr="00422EA2" w:rsidP="00422EA2">
            <w:pPr>
              <w:pStyle w:val="BodyText"/>
            </w:pPr>
            <w:r w:rsidRPr="00422EA2">
              <w:t>2.4 Confirm weighing equipment is calibr</w:t>
            </w:r>
            <w:r w:rsidRPr="00422EA2">
              <w:t xml:space="preserve">ated according to workplace tolerances </w:t>
            </w:r>
          </w:p>
          <w:p w:rsidR="00000000" w:rsidP="00422EA2">
            <w:pPr>
              <w:pStyle w:val="BodyText"/>
              <w:rPr>
                <w:lang w:val="en-NZ"/>
              </w:rPr>
            </w:pPr>
            <w:r w:rsidRPr="00422EA2">
              <w:t>2.5 Select, obtain and weigh raw materials according work order requirements</w:t>
            </w:r>
          </w:p>
        </w:tc>
      </w:tr>
      <w:tr w:rsidTr="00390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3. Mix materials to create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 xml:space="preserve">3.1 Determine mixing methodology and equipment for specified addition or fining </w:t>
            </w:r>
          </w:p>
          <w:p w:rsidR="00000000" w:rsidRPr="00422EA2" w:rsidP="00422EA2">
            <w:pPr>
              <w:pStyle w:val="BodyText"/>
            </w:pPr>
            <w:r w:rsidRPr="00422EA2">
              <w:t xml:space="preserve">3.2 Mix </w:t>
            </w:r>
            <w:r w:rsidRPr="00422EA2">
              <w:t>raw materials to create the specified addition or fining according to manufacturer instructions and workplace procedures</w:t>
            </w:r>
          </w:p>
          <w:p w:rsidR="00000000" w:rsidP="00422EA2">
            <w:pPr>
              <w:pStyle w:val="BodyText"/>
              <w:rPr>
                <w:lang w:val="en-NZ"/>
              </w:rPr>
            </w:pPr>
            <w:r w:rsidRPr="00422EA2">
              <w:t>3.3 Allow mixture to develop to required state</w:t>
            </w:r>
          </w:p>
        </w:tc>
      </w:tr>
      <w:tr w:rsidTr="00390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4. Apply additions and finings to juice or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4.1 Prepare juice or wine mixing equipm</w:t>
            </w:r>
            <w:r w:rsidRPr="00422EA2">
              <w:t>ent according to predetermined integrating method</w:t>
            </w:r>
          </w:p>
          <w:p w:rsidR="00000000" w:rsidRPr="00422EA2" w:rsidP="00422EA2">
            <w:pPr>
              <w:pStyle w:val="BodyText"/>
            </w:pPr>
            <w:r w:rsidRPr="00422EA2">
              <w:t>4.2 Add addition or fining to juice or wine according to required method</w:t>
            </w:r>
          </w:p>
          <w:p w:rsidR="00000000" w:rsidRPr="00422EA2" w:rsidP="00422EA2">
            <w:pPr>
              <w:pStyle w:val="BodyText"/>
            </w:pPr>
            <w:r w:rsidRPr="00422EA2">
              <w:t>4.3 Agitate juice or wine to fully integrate addition or fining</w:t>
            </w:r>
          </w:p>
          <w:p w:rsidR="00000000" w:rsidP="00422EA2">
            <w:pPr>
              <w:pStyle w:val="BodyText"/>
              <w:rPr>
                <w:lang w:val="en-NZ"/>
              </w:rPr>
            </w:pPr>
            <w:r w:rsidRPr="00422EA2">
              <w:t>4.4 Complete addition and fining workplace records, including batch n</w:t>
            </w:r>
            <w:r w:rsidRPr="00422EA2">
              <w:t>umbers</w:t>
            </w:r>
          </w:p>
        </w:tc>
      </w:tr>
      <w:tr w:rsidTr="00390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5. Complete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 xml:space="preserve">5.1 Dismantle, clean and store equipment safely </w:t>
            </w:r>
          </w:p>
          <w:p w:rsidR="00000000" w:rsidRPr="00422EA2" w:rsidP="00422EA2">
            <w:pPr>
              <w:pStyle w:val="BodyText"/>
            </w:pPr>
            <w:r w:rsidRPr="00422EA2">
              <w:t>5.2 Dispose of or recycle waste according to workplace and environmental procedures</w:t>
            </w:r>
          </w:p>
          <w:p w:rsidR="00000000" w:rsidRPr="00422EA2" w:rsidP="00422EA2">
            <w:pPr>
              <w:pStyle w:val="BodyText"/>
            </w:pPr>
            <w:r w:rsidRPr="00422EA2">
              <w:t>5.3 Collect and transfer samples of wine or juice for analysis by laboratory</w:t>
            </w:r>
          </w:p>
        </w:tc>
      </w:tr>
    </w:tbl>
    <w:p w:rsidR="00000000" w:rsidRPr="00422EA2" w:rsidP="00422EA2">
      <w:pPr>
        <w:pStyle w:val="BodyText"/>
      </w:pPr>
    </w:p>
    <w:p w:rsidR="00000000" w:rsidRPr="00422EA2" w:rsidP="00422EA2">
      <w:pPr>
        <w:pStyle w:val="AllowPageBreak"/>
      </w:pPr>
    </w:p>
    <w:p w:rsidR="00000000" w:rsidRPr="00422EA2" w:rsidP="00422EA2">
      <w:pPr>
        <w:pStyle w:val="Heading1"/>
      </w:pPr>
      <w:bookmarkStart w:id="6" w:name="O_1074406"/>
      <w:bookmarkEnd w:id="6"/>
      <w:r w:rsidRPr="00422EA2">
        <w:t>Foundation Skills</w:t>
      </w:r>
    </w:p>
    <w:p w:rsidR="00000000" w:rsidRPr="003908EB" w:rsidP="003908EB">
      <w:pPr>
        <w:pStyle w:val="BodyText"/>
        <w:rPr>
          <w:i/>
        </w:rPr>
      </w:pPr>
      <w:r w:rsidRPr="003908E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22E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Description</w:t>
            </w:r>
          </w:p>
        </w:tc>
      </w:tr>
      <w:tr w:rsidTr="00422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ListBullet"/>
              <w:rPr>
                <w:lang w:val="en-NZ"/>
              </w:rPr>
            </w:pPr>
            <w:r w:rsidRPr="00422EA2">
              <w:t>Interpret technical text and symbols on raw material information sheets and work orders</w:t>
            </w:r>
          </w:p>
        </w:tc>
      </w:tr>
      <w:tr w:rsidTr="00422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ListBullet"/>
              <w:rPr>
                <w:lang w:val="en-NZ"/>
              </w:rPr>
            </w:pPr>
            <w:r w:rsidRPr="00422EA2">
              <w:t>Complete workplace records using correct terminology and format</w:t>
            </w:r>
          </w:p>
        </w:tc>
      </w:tr>
      <w:tr w:rsidTr="00422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ListBullet"/>
            </w:pPr>
            <w:r w:rsidRPr="00422EA2">
              <w:t>Estimate and calculate quantity, weight, volume and ratio</w:t>
            </w:r>
          </w:p>
          <w:p w:rsidR="00000000" w:rsidRPr="00422EA2" w:rsidP="00422EA2">
            <w:pPr>
              <w:pStyle w:val="ListBullet"/>
            </w:pPr>
            <w:r w:rsidRPr="00422EA2">
              <w:t>Interpret readings of gauges and scales</w:t>
            </w:r>
          </w:p>
          <w:p w:rsidR="00000000" w:rsidRPr="00422EA2" w:rsidP="00422EA2">
            <w:pPr>
              <w:pStyle w:val="ListBullet"/>
            </w:pPr>
            <w:r w:rsidRPr="00422EA2">
              <w:t>Use fractions, decimals, proportions and percentages to measure materials and record data</w:t>
            </w:r>
          </w:p>
          <w:p w:rsidR="00000000" w:rsidRPr="00422EA2" w:rsidP="00422EA2">
            <w:pPr>
              <w:pStyle w:val="ListBullet"/>
            </w:pPr>
            <w:r w:rsidRPr="00422EA2">
              <w:t>Use weight (g, kg, T) and volume (ml, L, ML, KL, HL) to describe product quantities</w:t>
            </w:r>
          </w:p>
        </w:tc>
      </w:tr>
    </w:tbl>
    <w:p w:rsidR="00000000" w:rsidRPr="00422EA2" w:rsidP="00422EA2">
      <w:pPr>
        <w:pStyle w:val="BodyText"/>
      </w:pPr>
    </w:p>
    <w:p w:rsidR="00000000" w:rsidRPr="00422EA2" w:rsidP="00422EA2">
      <w:pPr>
        <w:pStyle w:val="AllowPageBreak"/>
      </w:pPr>
    </w:p>
    <w:p w:rsidR="00000000" w:rsidRPr="00422EA2" w:rsidP="00422EA2">
      <w:pPr>
        <w:pStyle w:val="Heading1"/>
      </w:pPr>
      <w:bookmarkStart w:id="7" w:name="O_1074563"/>
      <w:bookmarkEnd w:id="7"/>
      <w:r w:rsidRPr="00422EA2">
        <w:t>Range of Conditions</w:t>
      </w:r>
    </w:p>
    <w:p w:rsidR="00000000" w:rsidRPr="003908EB" w:rsidP="003908EB">
      <w:pPr>
        <w:pStyle w:val="BodyText"/>
        <w:rPr>
          <w:i/>
        </w:rPr>
      </w:pPr>
      <w:r w:rsidRPr="003908EB">
        <w:rPr>
          <w:rStyle w:val="Emphasis"/>
        </w:rPr>
        <w:t>T</w:t>
      </w:r>
      <w:r w:rsidRPr="003908EB">
        <w:rPr>
          <w:rStyle w:val="Emphasis"/>
        </w:rPr>
        <w:t xml:space="preserve">his section specifies different work environments and conditions that may affect performance. Essential operating conditions that may be present (depending on the work situation, needs of the individual, accessibility of the item, and local industry </w:t>
      </w:r>
      <w:r w:rsidRPr="003908EB">
        <w:rPr>
          <w:i/>
        </w:rPr>
        <w:t xml:space="preserve">and </w:t>
      </w:r>
      <w:r w:rsidRPr="003908EB">
        <w:rPr>
          <w:rStyle w:val="Emphasis"/>
        </w:rPr>
        <w:t>re</w:t>
      </w:r>
      <w:r w:rsidRPr="003908EB">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422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Additions must include five</w:t>
            </w:r>
            <w:r w:rsidRPr="00422EA2">
              <w:rPr>
                <w:rStyle w:val="SpecialBold"/>
              </w:rPr>
              <w:t xml:space="preserve"> </w:t>
            </w:r>
            <w:r w:rsidRPr="00422EA2">
              <w:t>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ListBullet"/>
            </w:pPr>
            <w:r w:rsidRPr="00422EA2">
              <w:t>ammonium bisulfite</w:t>
            </w:r>
          </w:p>
          <w:p w:rsidR="00000000" w:rsidRPr="00422EA2" w:rsidP="00422EA2">
            <w:pPr>
              <w:pStyle w:val="ListBullet"/>
            </w:pPr>
            <w:r w:rsidRPr="00422EA2">
              <w:t xml:space="preserve">caramel </w:t>
            </w:r>
          </w:p>
          <w:p w:rsidR="00000000" w:rsidRPr="00422EA2" w:rsidP="00422EA2">
            <w:pPr>
              <w:pStyle w:val="ListBullet"/>
            </w:pPr>
            <w:r w:rsidRPr="00422EA2">
              <w:t>ascorbic acid/erythorbic acid</w:t>
            </w:r>
          </w:p>
          <w:p w:rsidR="00000000" w:rsidRPr="00422EA2" w:rsidP="00422EA2">
            <w:pPr>
              <w:pStyle w:val="ListBullet"/>
            </w:pPr>
            <w:r w:rsidRPr="00422EA2">
              <w:t>diammonium phosphate (DAP)</w:t>
            </w:r>
          </w:p>
          <w:p w:rsidR="00000000" w:rsidRPr="00422EA2" w:rsidP="00422EA2">
            <w:pPr>
              <w:pStyle w:val="ListBullet"/>
            </w:pPr>
            <w:r w:rsidRPr="00422EA2">
              <w:t>grape concentrate</w:t>
            </w:r>
          </w:p>
          <w:p w:rsidR="00000000" w:rsidRPr="00422EA2" w:rsidP="00422EA2">
            <w:pPr>
              <w:pStyle w:val="ListBullet"/>
            </w:pPr>
            <w:r w:rsidRPr="00422EA2">
              <w:t xml:space="preserve">hydrogen peroxide </w:t>
            </w:r>
          </w:p>
          <w:p w:rsidR="00000000" w:rsidRPr="00422EA2" w:rsidP="00422EA2">
            <w:pPr>
              <w:pStyle w:val="ListBullet"/>
            </w:pPr>
            <w:r w:rsidRPr="00422EA2">
              <w:t xml:space="preserve">malic acid </w:t>
            </w:r>
          </w:p>
          <w:p w:rsidR="00000000" w:rsidRPr="00422EA2" w:rsidP="00422EA2">
            <w:pPr>
              <w:pStyle w:val="ListBullet"/>
            </w:pPr>
            <w:r w:rsidRPr="00422EA2">
              <w:t>malolactic bacteria</w:t>
            </w:r>
          </w:p>
          <w:p w:rsidR="00000000" w:rsidRPr="00422EA2" w:rsidP="00422EA2">
            <w:pPr>
              <w:pStyle w:val="ListBullet"/>
            </w:pPr>
            <w:r w:rsidRPr="00422EA2">
              <w:t>potassium sorbate</w:t>
            </w:r>
          </w:p>
          <w:p w:rsidR="00000000" w:rsidRPr="00422EA2" w:rsidP="00422EA2">
            <w:pPr>
              <w:pStyle w:val="ListBullet"/>
            </w:pPr>
            <w:r w:rsidRPr="00422EA2">
              <w:t>sulphur dioxide products</w:t>
            </w:r>
          </w:p>
          <w:p w:rsidR="00000000" w:rsidRPr="00422EA2" w:rsidP="00422EA2">
            <w:pPr>
              <w:pStyle w:val="ListBullet"/>
            </w:pPr>
            <w:r w:rsidRPr="00422EA2">
              <w:t>tannin</w:t>
            </w:r>
          </w:p>
          <w:p w:rsidR="00000000" w:rsidRPr="00422EA2" w:rsidP="00422EA2">
            <w:pPr>
              <w:pStyle w:val="ListBullet"/>
            </w:pPr>
            <w:r w:rsidRPr="00422EA2">
              <w:t>tartaric acid</w:t>
            </w:r>
          </w:p>
          <w:p w:rsidR="00000000" w:rsidRPr="00422EA2" w:rsidP="00422EA2">
            <w:pPr>
              <w:pStyle w:val="ListBullet"/>
            </w:pPr>
            <w:r w:rsidRPr="00422EA2">
              <w:t>yeast</w:t>
            </w:r>
          </w:p>
          <w:p w:rsidR="00000000" w:rsidP="00422EA2">
            <w:pPr>
              <w:pStyle w:val="ListBullet"/>
              <w:rPr>
                <w:lang w:val="en-NZ"/>
              </w:rPr>
            </w:pPr>
            <w:r w:rsidRPr="00422EA2">
              <w:t>yeast nurtients</w:t>
            </w:r>
          </w:p>
        </w:tc>
      </w:tr>
      <w:tr w:rsidTr="00422EA2">
        <w:tblPrEx>
          <w:tblW w:w="9520" w:type="dxa"/>
          <w:tblLayout w:type="fixed"/>
          <w:tblCellMar>
            <w:left w:w="62" w:type="dxa"/>
            <w:right w:w="62" w:type="dxa"/>
          </w:tblCellMar>
          <w:tblLook w:val="0000"/>
        </w:tblPrEx>
        <w:trPr>
          <w:trHeight w:val="230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Finings must include three</w:t>
            </w:r>
            <w:r w:rsidRPr="00422EA2">
              <w:rPr>
                <w:rStyle w:val="SpecialBold"/>
              </w:rPr>
              <w:t xml:space="preserve"> </w:t>
            </w:r>
            <w:r w:rsidRPr="00422EA2">
              <w:t>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ListBullet"/>
            </w:pPr>
            <w:r w:rsidRPr="00422EA2">
              <w:t>activated carbon</w:t>
            </w:r>
          </w:p>
          <w:p w:rsidR="00000000" w:rsidRPr="00422EA2" w:rsidP="00422EA2">
            <w:pPr>
              <w:pStyle w:val="ListBullet"/>
            </w:pPr>
            <w:r w:rsidRPr="00422EA2">
              <w:t>bentonite</w:t>
            </w:r>
          </w:p>
          <w:p w:rsidR="00000000" w:rsidRPr="00422EA2" w:rsidP="00422EA2">
            <w:pPr>
              <w:pStyle w:val="ListBullet"/>
            </w:pPr>
            <w:r w:rsidRPr="00422EA2">
              <w:t>casien</w:t>
            </w:r>
          </w:p>
          <w:p w:rsidR="00000000" w:rsidRPr="00422EA2" w:rsidP="00422EA2">
            <w:pPr>
              <w:pStyle w:val="ListBullet"/>
            </w:pPr>
            <w:r w:rsidRPr="00422EA2">
              <w:t>copper sulphate</w:t>
            </w:r>
          </w:p>
          <w:p w:rsidR="00000000" w:rsidRPr="00422EA2" w:rsidP="00422EA2">
            <w:pPr>
              <w:pStyle w:val="ListBullet"/>
            </w:pPr>
            <w:r w:rsidRPr="00422EA2">
              <w:t>enzymes</w:t>
            </w:r>
          </w:p>
          <w:p w:rsidR="00000000" w:rsidRPr="00422EA2" w:rsidP="00422EA2">
            <w:pPr>
              <w:pStyle w:val="ListBullet"/>
            </w:pPr>
            <w:r w:rsidRPr="00422EA2">
              <w:t>egg white</w:t>
            </w:r>
          </w:p>
          <w:p w:rsidR="00000000" w:rsidRPr="00422EA2" w:rsidP="00422EA2">
            <w:pPr>
              <w:pStyle w:val="ListBullet"/>
            </w:pPr>
            <w:r w:rsidRPr="00422EA2">
              <w:t>gelatine</w:t>
            </w:r>
          </w:p>
          <w:p w:rsidR="00000000" w:rsidRPr="00422EA2" w:rsidP="00422EA2">
            <w:pPr>
              <w:pStyle w:val="ListBullet"/>
            </w:pPr>
            <w:r w:rsidRPr="00422EA2">
              <w:t>isinglass</w:t>
            </w:r>
          </w:p>
          <w:p w:rsidR="00000000" w:rsidP="00422EA2">
            <w:pPr>
              <w:pStyle w:val="ListBullet"/>
              <w:rPr>
                <w:lang w:val="en-NZ"/>
              </w:rPr>
            </w:pPr>
            <w:r w:rsidRPr="00422EA2">
              <w:t>polypvinylpolyppyrrolidone (PVPP)</w:t>
            </w:r>
          </w:p>
        </w:tc>
      </w:tr>
      <w:tr w:rsidTr="00422EA2">
        <w:tblPrEx>
          <w:tblW w:w="9520" w:type="dxa"/>
          <w:tblLayout w:type="fixed"/>
          <w:tblCellMar>
            <w:left w:w="62" w:type="dxa"/>
            <w:right w:w="62" w:type="dxa"/>
          </w:tblCellMar>
          <w:tblLook w:val="0000"/>
        </w:tblPrEx>
        <w:trPr>
          <w:trHeight w:val="159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Application method must include three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ListBullet"/>
            </w:pPr>
            <w:r w:rsidRPr="00422EA2">
              <w:t>pour in or drip over the top</w:t>
            </w:r>
          </w:p>
          <w:p w:rsidR="00000000" w:rsidRPr="00422EA2" w:rsidP="00422EA2">
            <w:pPr>
              <w:pStyle w:val="ListBullet"/>
            </w:pPr>
            <w:r w:rsidRPr="00422EA2">
              <w:t>pump in over the top</w:t>
            </w:r>
          </w:p>
          <w:p w:rsidR="00000000" w:rsidRPr="00422EA2" w:rsidP="00422EA2">
            <w:pPr>
              <w:pStyle w:val="ListBullet"/>
            </w:pPr>
            <w:r w:rsidRPr="00422EA2">
              <w:t>pump in through tank valve</w:t>
            </w:r>
          </w:p>
          <w:p w:rsidR="00000000" w:rsidRPr="00422EA2" w:rsidP="00422EA2">
            <w:pPr>
              <w:pStyle w:val="ListBullet"/>
            </w:pPr>
            <w:r w:rsidRPr="00422EA2">
              <w:t>venturi via pump</w:t>
            </w:r>
          </w:p>
          <w:p w:rsidR="00000000" w:rsidP="00422EA2">
            <w:pPr>
              <w:pStyle w:val="ListBullet"/>
              <w:rPr>
                <w:lang w:val="en-NZ"/>
              </w:rPr>
            </w:pPr>
            <w:r w:rsidRPr="00422EA2">
              <w:t>via doorway</w:t>
            </w:r>
          </w:p>
        </w:tc>
      </w:tr>
      <w:tr w:rsidTr="00422EA2">
        <w:tblPrEx>
          <w:tblW w:w="9520" w:type="dxa"/>
          <w:tblLayout w:type="fixed"/>
          <w:tblCellMar>
            <w:left w:w="62" w:type="dxa"/>
            <w:right w:w="62" w:type="dxa"/>
          </w:tblCellMar>
          <w:tblLook w:val="0000"/>
        </w:tblPrEx>
        <w:trPr>
          <w:trHeight w:val="194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 xml:space="preserve">Integrating methods must include three of the following: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ListBullet"/>
            </w:pPr>
            <w:r w:rsidRPr="00422EA2">
              <w:t>gas rummaging</w:t>
            </w:r>
          </w:p>
          <w:p w:rsidR="00000000" w:rsidRPr="00422EA2" w:rsidP="00422EA2">
            <w:pPr>
              <w:pStyle w:val="ListBullet"/>
            </w:pPr>
            <w:r w:rsidRPr="00422EA2">
              <w:t>in place agitation</w:t>
            </w:r>
          </w:p>
          <w:p w:rsidR="00000000" w:rsidRPr="00422EA2" w:rsidP="00422EA2">
            <w:pPr>
              <w:pStyle w:val="ListBullet"/>
            </w:pPr>
            <w:r w:rsidRPr="00422EA2">
              <w:t>manual mixing</w:t>
            </w:r>
          </w:p>
          <w:p w:rsidR="00000000" w:rsidRPr="00422EA2" w:rsidP="00422EA2">
            <w:pPr>
              <w:pStyle w:val="ListBullet"/>
            </w:pPr>
            <w:r w:rsidRPr="00422EA2">
              <w:t xml:space="preserve">pumping over </w:t>
            </w:r>
          </w:p>
          <w:p w:rsidR="00000000" w:rsidRPr="00422EA2" w:rsidP="00422EA2">
            <w:pPr>
              <w:pStyle w:val="ListBullet"/>
            </w:pPr>
            <w:r w:rsidRPr="00422EA2">
              <w:t>submergible mixing</w:t>
            </w:r>
          </w:p>
          <w:p w:rsidR="00000000" w:rsidRPr="00422EA2" w:rsidP="00422EA2">
            <w:pPr>
              <w:pStyle w:val="ListBullet"/>
            </w:pPr>
            <w:r w:rsidRPr="00422EA2">
              <w:t>valve to valve</w:t>
            </w:r>
          </w:p>
        </w:tc>
      </w:tr>
    </w:tbl>
    <w:p w:rsidR="00000000" w:rsidRPr="00422EA2" w:rsidP="00422EA2">
      <w:pPr>
        <w:pStyle w:val="BodyText"/>
      </w:pPr>
    </w:p>
    <w:p w:rsidR="00000000" w:rsidRPr="00422EA2" w:rsidP="00422EA2">
      <w:pPr>
        <w:pStyle w:val="AllowPageBreak"/>
      </w:pPr>
    </w:p>
    <w:p w:rsidR="00000000" w:rsidRPr="00422EA2" w:rsidP="00422EA2">
      <w:pPr>
        <w:pStyle w:val="Heading1"/>
      </w:pPr>
      <w:bookmarkStart w:id="8" w:name="O_1074408"/>
      <w:bookmarkEnd w:id="8"/>
      <w:r w:rsidRPr="00422EA2">
        <w:t>Unit Mapping Information</w:t>
      </w:r>
    </w:p>
    <w:tbl>
      <w:tblPr>
        <w:tblW w:w="9520" w:type="dxa"/>
        <w:tblLayout w:type="fixed"/>
        <w:tblCellMar>
          <w:left w:w="62" w:type="dxa"/>
          <w:right w:w="62" w:type="dxa"/>
        </w:tblCellMar>
        <w:tblLook w:val="0000"/>
      </w:tblPr>
      <w:tblGrid>
        <w:gridCol w:w="2268"/>
        <w:gridCol w:w="2268"/>
        <w:gridCol w:w="2716"/>
        <w:gridCol w:w="2268"/>
      </w:tblGrid>
      <w:tr w:rsidTr="00422EA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Bold"/>
              <w:rPr>
                <w:lang w:val="en-NZ"/>
              </w:rPr>
            </w:pPr>
            <w:r w:rsidRPr="00422EA2">
              <w:t>Equivalence status</w:t>
            </w:r>
          </w:p>
        </w:tc>
      </w:tr>
      <w:tr w:rsidTr="00422EA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FBPCEL3019 Prepare and apply complex additions and finings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EA2">
            <w:pPr>
              <w:pStyle w:val="BodyText"/>
              <w:rPr>
                <w:lang w:val="en-NZ"/>
              </w:rPr>
            </w:pPr>
            <w:r w:rsidRPr="00422EA2">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EA2" w:rsidP="00422EA2">
            <w:pPr>
              <w:pStyle w:val="BodyText"/>
            </w:pPr>
            <w:r w:rsidRPr="00422EA2">
              <w:t>Newly created</w:t>
            </w:r>
          </w:p>
        </w:tc>
      </w:tr>
    </w:tbl>
    <w:p w:rsidR="00000000" w:rsidRPr="00422EA2" w:rsidP="00422EA2">
      <w:pPr>
        <w:pStyle w:val="BodyText"/>
      </w:pPr>
    </w:p>
    <w:p w:rsidR="00000000" w:rsidRPr="00422EA2" w:rsidP="00422EA2">
      <w:pPr>
        <w:pStyle w:val="AllowPageBreak"/>
      </w:pPr>
    </w:p>
    <w:p w:rsidR="00000000" w:rsidRPr="00422EA2" w:rsidP="00422EA2">
      <w:pPr>
        <w:pStyle w:val="Heading1"/>
      </w:pPr>
      <w:bookmarkStart w:id="9" w:name="O_1074415"/>
      <w:bookmarkEnd w:id="9"/>
      <w:r w:rsidRPr="00422EA2">
        <w:t>Links</w:t>
      </w:r>
    </w:p>
    <w:p w:rsidR="00000000" w:rsidRPr="00422EA2" w:rsidP="003908EB">
      <w:pPr>
        <w:pStyle w:val="BodyText"/>
      </w:pPr>
      <w:r w:rsidRPr="00422EA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30940">
        <w:rPr>
          <w:rStyle w:val="Hyperlink"/>
        </w:rPr>
        <w:t>https://vetnet.gov.au/Pages/TrainingDocs.aspx?q=78b15323-cd38-483e-aad7-1159b570a5c4</w:t>
      </w:r>
      <w:r>
        <w:fldChar w:fldCharType="end"/>
      </w:r>
    </w:p>
    <w:p w:rsidR="00000000" w:rsidRPr="00422EA2" w:rsidP="00422EA2"/>
    <w:sectPr w:rsidSect="00422E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A2" w:rsidRPr="003908EB" w:rsidP="00390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EB" w:rsidP="00422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8EB" w:rsidP="00422E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908EB" w:rsidP="00422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EA2" w:rsidRPr="003908EB" w:rsidP="00390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EB" w:rsidRPr="002D2AF8" w:rsidP="00422EA2">
    <w:pPr>
      <w:pStyle w:val="Header"/>
      <w:framePr w:wrap="around"/>
    </w:pPr>
    <w:r>
      <w:fldChar w:fldCharType="begin"/>
    </w:r>
    <w:r>
      <w:instrText xml:space="preserve"> TITLE   \* MERGEFORMAT </w:instrText>
    </w:r>
    <w:r>
      <w:fldChar w:fldCharType="separate"/>
    </w:r>
    <w:r>
      <w:t>FBPCEL3019 Prepare and apply complex additions and finings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3908EB" w:rsidP="00422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608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4A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EA2"/>
    <w:pPr>
      <w:spacing w:before="360" w:after="60"/>
      <w:outlineLvl w:val="0"/>
    </w:pPr>
    <w:rPr>
      <w:sz w:val="32"/>
    </w:rPr>
  </w:style>
  <w:style w:type="paragraph" w:styleId="Heading2">
    <w:name w:val="heading 2"/>
    <w:basedOn w:val="HeadingBase"/>
    <w:next w:val="BodyText"/>
    <w:link w:val="Heading2Char"/>
    <w:qFormat/>
    <w:rsid w:val="00422EA2"/>
    <w:pPr>
      <w:keepLines/>
      <w:spacing w:before="240" w:after="120"/>
      <w:outlineLvl w:val="1"/>
    </w:pPr>
    <w:rPr>
      <w:sz w:val="28"/>
      <w:szCs w:val="40"/>
    </w:rPr>
  </w:style>
  <w:style w:type="paragraph" w:styleId="Heading3">
    <w:name w:val="heading 3"/>
    <w:basedOn w:val="HeadingBase"/>
    <w:next w:val="BodyText"/>
    <w:link w:val="Heading3Char"/>
    <w:qFormat/>
    <w:rsid w:val="00422EA2"/>
    <w:pPr>
      <w:spacing w:before="180" w:after="120"/>
      <w:outlineLvl w:val="2"/>
    </w:pPr>
    <w:rPr>
      <w:spacing w:val="-10"/>
      <w:kern w:val="32"/>
    </w:rPr>
  </w:style>
  <w:style w:type="paragraph" w:styleId="Heading4">
    <w:name w:val="heading 4"/>
    <w:basedOn w:val="HeadingBase"/>
    <w:next w:val="BodyText"/>
    <w:link w:val="Heading4Char"/>
    <w:qFormat/>
    <w:rsid w:val="00422EA2"/>
    <w:pPr>
      <w:spacing w:before="160" w:after="120"/>
      <w:outlineLvl w:val="3"/>
    </w:pPr>
    <w:rPr>
      <w:sz w:val="22"/>
    </w:rPr>
  </w:style>
  <w:style w:type="paragraph" w:styleId="Heading5">
    <w:name w:val="heading 5"/>
    <w:basedOn w:val="HeadingBase"/>
    <w:next w:val="Normal"/>
    <w:link w:val="Heading5Char"/>
    <w:qFormat/>
    <w:rsid w:val="00422EA2"/>
    <w:pPr>
      <w:spacing w:before="80"/>
      <w:outlineLvl w:val="4"/>
    </w:pPr>
    <w:rPr>
      <w:color w:val="918585"/>
      <w:sz w:val="20"/>
    </w:rPr>
  </w:style>
  <w:style w:type="paragraph" w:styleId="Heading6">
    <w:name w:val="heading 6"/>
    <w:basedOn w:val="HeadingBase"/>
    <w:next w:val="Normal"/>
    <w:link w:val="Heading6Char"/>
    <w:qFormat/>
    <w:rsid w:val="00422EA2"/>
    <w:pPr>
      <w:spacing w:before="60"/>
      <w:outlineLvl w:val="5"/>
    </w:pPr>
    <w:rPr>
      <w:color w:val="918585"/>
      <w:sz w:val="20"/>
    </w:rPr>
  </w:style>
  <w:style w:type="paragraph" w:styleId="Heading7">
    <w:name w:val="heading 7"/>
    <w:basedOn w:val="Normal"/>
    <w:next w:val="Normal"/>
    <w:link w:val="Heading7Char"/>
    <w:qFormat/>
    <w:rsid w:val="00422EA2"/>
    <w:pPr>
      <w:ind w:left="720"/>
      <w:outlineLvl w:val="6"/>
    </w:pPr>
    <w:rPr>
      <w:i/>
    </w:rPr>
  </w:style>
  <w:style w:type="paragraph" w:styleId="Heading8">
    <w:name w:val="heading 8"/>
    <w:basedOn w:val="Normal"/>
    <w:next w:val="Normal"/>
    <w:link w:val="Heading8Char"/>
    <w:qFormat/>
    <w:rsid w:val="00422EA2"/>
    <w:pPr>
      <w:ind w:left="720"/>
      <w:outlineLvl w:val="7"/>
    </w:pPr>
    <w:rPr>
      <w:i/>
    </w:rPr>
  </w:style>
  <w:style w:type="paragraph" w:styleId="Heading9">
    <w:name w:val="heading 9"/>
    <w:basedOn w:val="Normal"/>
    <w:next w:val="Normal"/>
    <w:link w:val="Heading9Char"/>
    <w:qFormat/>
    <w:rsid w:val="00422EA2"/>
    <w:pPr>
      <w:ind w:left="720"/>
      <w:outlineLvl w:val="8"/>
    </w:pPr>
    <w:rPr>
      <w:i/>
    </w:rPr>
  </w:style>
  <w:style w:type="character" w:default="1" w:styleId="DefaultParagraphFont">
    <w:name w:val="Default Paragraph Font"/>
    <w:uiPriority w:val="1"/>
    <w:unhideWhenUsed/>
    <w:rsid w:val="00422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EA2"/>
  </w:style>
  <w:style w:type="character" w:customStyle="1" w:styleId="Heading1Char">
    <w:name w:val="Heading 1 Char"/>
    <w:basedOn w:val="DefaultParagraphFont"/>
    <w:link w:val="Heading1"/>
    <w:rsid w:val="00422EA2"/>
    <w:rPr>
      <w:rFonts w:ascii="Times New Roman" w:eastAsia="Times New Roman" w:hAnsi="Times New Roman" w:cs="Times New Roman"/>
      <w:b/>
      <w:sz w:val="32"/>
      <w:szCs w:val="20"/>
      <w:lang w:eastAsia="en-US"/>
    </w:rPr>
  </w:style>
  <w:style w:type="paragraph" w:styleId="BodyText">
    <w:name w:val="Body Text"/>
    <w:basedOn w:val="Normal"/>
    <w:link w:val="BodyTextChar"/>
    <w:rsid w:val="00422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EA2"/>
    <w:rPr>
      <w:rFonts w:ascii="Times New Roman" w:eastAsia="Times New Roman" w:hAnsi="Times New Roman" w:cs="Times New Roman"/>
      <w:sz w:val="24"/>
      <w:lang w:eastAsia="en-US"/>
    </w:rPr>
  </w:style>
  <w:style w:type="paragraph" w:styleId="ListBullet">
    <w:name w:val="List Bullet"/>
    <w:basedOn w:val="List"/>
    <w:rsid w:val="00422EA2"/>
    <w:pPr>
      <w:numPr>
        <w:numId w:val="11"/>
      </w:numPr>
      <w:tabs>
        <w:tab w:val="clear" w:pos="340"/>
      </w:tabs>
      <w:spacing w:before="40" w:after="40"/>
    </w:pPr>
  </w:style>
  <w:style w:type="character" w:customStyle="1" w:styleId="SpecialBold">
    <w:name w:val="Special Bold"/>
    <w:basedOn w:val="DefaultParagraphFont"/>
    <w:rsid w:val="00422EA2"/>
    <w:rPr>
      <w:b/>
      <w:spacing w:val="0"/>
    </w:rPr>
  </w:style>
  <w:style w:type="character" w:styleId="Emphasis">
    <w:name w:val="Emphasis"/>
    <w:basedOn w:val="DefaultParagraphFont"/>
    <w:qFormat/>
    <w:rsid w:val="00422EA2"/>
    <w:rPr>
      <w:i/>
    </w:rPr>
  </w:style>
  <w:style w:type="paragraph" w:customStyle="1" w:styleId="SuperHeading">
    <w:name w:val="SuperHeading"/>
    <w:basedOn w:val="Normal"/>
    <w:rsid w:val="00422EA2"/>
    <w:pPr>
      <w:spacing w:before="240" w:after="120"/>
      <w:outlineLvl w:val="0"/>
    </w:pPr>
    <w:rPr>
      <w:rFonts w:ascii="Times New Roman" w:hAnsi="Times New Roman"/>
      <w:b/>
      <w:sz w:val="32"/>
    </w:rPr>
  </w:style>
  <w:style w:type="paragraph" w:customStyle="1" w:styleId="AllowPageBreak">
    <w:name w:val="AllowPageBreak"/>
    <w:rsid w:val="00422E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2EA2"/>
    <w:rPr>
      <w:b/>
    </w:rPr>
  </w:style>
  <w:style w:type="character" w:customStyle="1" w:styleId="Heading2Char">
    <w:name w:val="Heading 2 Char"/>
    <w:basedOn w:val="DefaultParagraphFont"/>
    <w:link w:val="Heading2"/>
    <w:rsid w:val="00422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EA2"/>
    <w:rPr>
      <w:rFonts w:ascii="Courier New" w:eastAsia="Times New Roman" w:hAnsi="Courier New" w:cs="Times New Roman"/>
      <w:i/>
      <w:szCs w:val="20"/>
      <w:lang w:eastAsia="en-US"/>
    </w:rPr>
  </w:style>
  <w:style w:type="paragraph" w:customStyle="1" w:styleId="HeadingBase">
    <w:name w:val="Heading Base"/>
    <w:rsid w:val="00422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EA2"/>
    <w:pPr>
      <w:tabs>
        <w:tab w:val="right" w:leader="dot" w:pos="9072"/>
      </w:tabs>
      <w:ind w:left="567"/>
    </w:pPr>
    <w:rPr>
      <w:szCs w:val="22"/>
    </w:rPr>
  </w:style>
  <w:style w:type="paragraph" w:customStyle="1" w:styleId="TOCBase">
    <w:name w:val="TOC Base"/>
    <w:rsid w:val="00422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EA2"/>
    <w:pPr>
      <w:tabs>
        <w:tab w:val="right" w:leader="dot" w:pos="9072"/>
      </w:tabs>
      <w:spacing w:before="40" w:after="40"/>
      <w:ind w:left="284"/>
    </w:pPr>
    <w:rPr>
      <w:rFonts w:ascii="Times New Roman" w:hAnsi="Times New Roman"/>
    </w:rPr>
  </w:style>
  <w:style w:type="paragraph" w:styleId="TOC1">
    <w:name w:val="toc 1"/>
    <w:basedOn w:val="TOCBase"/>
    <w:next w:val="Normal"/>
    <w:rsid w:val="00422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EA2"/>
    <w:rPr>
      <w:rFonts w:ascii="Times New Roman" w:eastAsia="Times New Roman" w:hAnsi="Times New Roman" w:cs="Times New Roman"/>
      <w:sz w:val="16"/>
      <w:lang w:eastAsia="en-US"/>
    </w:rPr>
  </w:style>
  <w:style w:type="paragraph" w:styleId="Title">
    <w:name w:val="Title"/>
    <w:basedOn w:val="HeadingBase"/>
    <w:link w:val="TitleChar"/>
    <w:qFormat/>
    <w:rsid w:val="00422EA2"/>
    <w:pPr>
      <w:spacing w:before="5040"/>
      <w:jc w:val="center"/>
    </w:pPr>
    <w:rPr>
      <w:sz w:val="48"/>
      <w:szCs w:val="72"/>
      <w:lang w:val="en-US"/>
    </w:rPr>
  </w:style>
  <w:style w:type="character" w:customStyle="1" w:styleId="TitleChar">
    <w:name w:val="Title Char"/>
    <w:basedOn w:val="DefaultParagraphFont"/>
    <w:link w:val="Title"/>
    <w:rsid w:val="00422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EA2"/>
    <w:pPr>
      <w:tabs>
        <w:tab w:val="left" w:pos="3600"/>
        <w:tab w:val="left" w:pos="3958"/>
      </w:tabs>
    </w:pPr>
  </w:style>
  <w:style w:type="paragraph" w:styleId="List">
    <w:name w:val="List"/>
    <w:basedOn w:val="BodyText"/>
    <w:next w:val="BodyText"/>
    <w:rsid w:val="00422EA2"/>
    <w:pPr>
      <w:tabs>
        <w:tab w:val="left" w:pos="340"/>
      </w:tabs>
      <w:spacing w:before="60" w:after="60"/>
      <w:ind w:left="340" w:hanging="340"/>
    </w:pPr>
  </w:style>
  <w:style w:type="paragraph" w:customStyle="1" w:styleId="Note">
    <w:name w:val="Note"/>
    <w:basedOn w:val="BodyText"/>
    <w:rsid w:val="00422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EA2"/>
    <w:pPr>
      <w:framePr w:wrap="auto" w:hAnchor="text" w:y="6049"/>
    </w:pPr>
    <w:rPr>
      <w:color w:val="000000"/>
      <w:sz w:val="40"/>
    </w:rPr>
  </w:style>
  <w:style w:type="paragraph" w:customStyle="1" w:styleId="TOCTitle">
    <w:name w:val="TOCTitle"/>
    <w:basedOn w:val="Heading1"/>
    <w:rsid w:val="00422EA2"/>
    <w:pPr>
      <w:spacing w:after="240"/>
      <w:jc w:val="center"/>
      <w:outlineLvl w:val="9"/>
    </w:pPr>
    <w:rPr>
      <w:caps/>
    </w:rPr>
  </w:style>
  <w:style w:type="paragraph" w:customStyle="1" w:styleId="Version">
    <w:name w:val="Version"/>
    <w:rsid w:val="00422E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EA2"/>
    <w:pPr>
      <w:numPr>
        <w:numId w:val="12"/>
      </w:numPr>
      <w:tabs>
        <w:tab w:val="clear" w:pos="680"/>
      </w:tabs>
    </w:pPr>
  </w:style>
  <w:style w:type="paragraph" w:styleId="Index1">
    <w:name w:val="index 1"/>
    <w:basedOn w:val="Normal"/>
    <w:next w:val="Normal"/>
    <w:semiHidden/>
    <w:rsid w:val="00422EA2"/>
    <w:pPr>
      <w:keepNext w:val="0"/>
      <w:tabs>
        <w:tab w:val="right" w:pos="4176"/>
      </w:tabs>
      <w:ind w:left="198" w:hanging="198"/>
    </w:pPr>
    <w:rPr>
      <w:rFonts w:ascii="Garamond" w:hAnsi="Garamond"/>
    </w:rPr>
  </w:style>
  <w:style w:type="paragraph" w:styleId="IndexHeading">
    <w:name w:val="index heading"/>
    <w:basedOn w:val="Normal"/>
    <w:next w:val="Index1"/>
    <w:semiHidden/>
    <w:rsid w:val="00422EA2"/>
    <w:pPr>
      <w:spacing w:before="120" w:after="120"/>
    </w:pPr>
    <w:rPr>
      <w:rFonts w:ascii="Arial" w:hAnsi="Arial"/>
      <w:b/>
      <w:color w:val="918585"/>
      <w:sz w:val="24"/>
    </w:rPr>
  </w:style>
  <w:style w:type="paragraph" w:styleId="Header">
    <w:name w:val="header"/>
    <w:basedOn w:val="Normal"/>
    <w:link w:val="HeaderChar"/>
    <w:rsid w:val="00422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EA2"/>
    <w:rPr>
      <w:rFonts w:ascii="Times New Roman" w:eastAsia="Times New Roman" w:hAnsi="Times New Roman" w:cs="Times New Roman"/>
      <w:sz w:val="16"/>
      <w:szCs w:val="20"/>
      <w:lang w:val="en-GB" w:eastAsia="en-US"/>
    </w:rPr>
  </w:style>
  <w:style w:type="paragraph" w:customStyle="1" w:styleId="Chapter">
    <w:name w:val="Chapter"/>
    <w:basedOn w:val="Normal"/>
    <w:rsid w:val="00422EA2"/>
    <w:pPr>
      <w:spacing w:before="240"/>
    </w:pPr>
    <w:rPr>
      <w:rFonts w:ascii="Times New Roman" w:hAnsi="Times New Roman"/>
      <w:smallCaps/>
      <w:spacing w:val="80"/>
      <w:sz w:val="28"/>
    </w:rPr>
  </w:style>
  <w:style w:type="paragraph" w:customStyle="1" w:styleId="InChapter">
    <w:name w:val="InChapter"/>
    <w:basedOn w:val="Heading3"/>
    <w:rsid w:val="00422EA2"/>
    <w:pPr>
      <w:spacing w:after="240"/>
      <w:outlineLvl w:val="9"/>
    </w:pPr>
    <w:rPr>
      <w:noProof/>
    </w:rPr>
  </w:style>
  <w:style w:type="paragraph" w:styleId="Index2">
    <w:name w:val="index 2"/>
    <w:basedOn w:val="Normal"/>
    <w:next w:val="Normal"/>
    <w:semiHidden/>
    <w:rsid w:val="00422EA2"/>
    <w:pPr>
      <w:tabs>
        <w:tab w:val="right" w:pos="4176"/>
      </w:tabs>
      <w:ind w:left="568" w:hanging="284"/>
    </w:pPr>
    <w:rPr>
      <w:rFonts w:ascii="Garamond" w:hAnsi="Garamond"/>
    </w:rPr>
  </w:style>
  <w:style w:type="paragraph" w:customStyle="1" w:styleId="Byline">
    <w:name w:val="Byline"/>
    <w:rsid w:val="00422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EA2"/>
    <w:pPr>
      <w:tabs>
        <w:tab w:val="clear" w:pos="3600"/>
        <w:tab w:val="clear" w:pos="3958"/>
      </w:tabs>
      <w:jc w:val="right"/>
    </w:pPr>
  </w:style>
  <w:style w:type="paragraph" w:styleId="Caption">
    <w:name w:val="caption"/>
    <w:basedOn w:val="BodyText"/>
    <w:next w:val="Normal"/>
    <w:qFormat/>
    <w:rsid w:val="00422EA2"/>
    <w:pPr>
      <w:framePr w:w="2268" w:hSpace="181" w:vSpace="181" w:wrap="around" w:vAnchor="text" w:hAnchor="page" w:x="1135" w:y="285" w:anchorLock="1"/>
    </w:pPr>
    <w:rPr>
      <w:i/>
    </w:rPr>
  </w:style>
  <w:style w:type="paragraph" w:customStyle="1" w:styleId="MiniTOCTitle">
    <w:name w:val="MiniTOCTitle"/>
    <w:basedOn w:val="Heading4"/>
    <w:rsid w:val="00422EA2"/>
    <w:pPr>
      <w:spacing w:before="240"/>
      <w:outlineLvl w:val="9"/>
    </w:pPr>
    <w:rPr>
      <w:noProof/>
      <w:sz w:val="24"/>
    </w:rPr>
  </w:style>
  <w:style w:type="paragraph" w:customStyle="1" w:styleId="MiniTOCItem">
    <w:name w:val="MiniTOCItem"/>
    <w:basedOn w:val="ListBullet"/>
    <w:rsid w:val="00422EA2"/>
    <w:pPr>
      <w:numPr>
        <w:numId w:val="0"/>
      </w:numPr>
      <w:tabs>
        <w:tab w:val="right" w:leader="dot" w:pos="6521"/>
      </w:tabs>
      <w:spacing w:before="0" w:after="0"/>
    </w:pPr>
  </w:style>
  <w:style w:type="paragraph" w:customStyle="1" w:styleId="TOFTitle">
    <w:name w:val="TOFTitle"/>
    <w:basedOn w:val="TOCTitle"/>
    <w:rsid w:val="00422EA2"/>
  </w:style>
  <w:style w:type="paragraph" w:styleId="TableofFigures">
    <w:name w:val="table of figures"/>
    <w:basedOn w:val="Normal"/>
    <w:next w:val="Normal"/>
    <w:semiHidden/>
    <w:rsid w:val="00422EA2"/>
    <w:pPr>
      <w:tabs>
        <w:tab w:val="right" w:leader="dot" w:pos="9072"/>
      </w:tabs>
      <w:ind w:left="970" w:hanging="403"/>
    </w:pPr>
    <w:rPr>
      <w:rFonts w:ascii="Times New Roman" w:hAnsi="Times New Roman"/>
      <w:b/>
    </w:rPr>
  </w:style>
  <w:style w:type="paragraph" w:styleId="ListNumber">
    <w:name w:val="List Number"/>
    <w:basedOn w:val="List"/>
    <w:rsid w:val="00422EA2"/>
    <w:pPr>
      <w:numPr>
        <w:numId w:val="14"/>
      </w:numPr>
      <w:tabs>
        <w:tab w:val="clear" w:pos="340"/>
      </w:tabs>
    </w:pPr>
  </w:style>
  <w:style w:type="character" w:customStyle="1" w:styleId="WingdingSymbols">
    <w:name w:val="Wingding Symbols"/>
    <w:rsid w:val="00422EA2"/>
    <w:rPr>
      <w:rFonts w:ascii="Wingdings" w:hAnsi="Wingdings"/>
    </w:rPr>
  </w:style>
  <w:style w:type="paragraph" w:customStyle="1" w:styleId="TableHeading">
    <w:name w:val="Table Heading"/>
    <w:basedOn w:val="HeadingBase"/>
    <w:rsid w:val="00422EA2"/>
    <w:pPr>
      <w:keepLines/>
      <w:pBdr>
        <w:bottom w:val="single" w:sz="6" w:space="1" w:color="918585"/>
      </w:pBdr>
      <w:spacing w:before="240"/>
    </w:pPr>
  </w:style>
  <w:style w:type="character" w:customStyle="1" w:styleId="HotSpot">
    <w:name w:val="HotSpot"/>
    <w:rsid w:val="00422EA2"/>
    <w:rPr>
      <w:color w:val="0033CC"/>
      <w:u w:val="none"/>
    </w:rPr>
  </w:style>
  <w:style w:type="paragraph" w:customStyle="1" w:styleId="BodyTextRight">
    <w:name w:val="Body Text Right"/>
    <w:basedOn w:val="BodyText"/>
    <w:rsid w:val="00422EA2"/>
    <w:pPr>
      <w:spacing w:before="0" w:after="0"/>
      <w:jc w:val="right"/>
    </w:pPr>
  </w:style>
  <w:style w:type="paragraph" w:styleId="Index3">
    <w:name w:val="index 3"/>
    <w:basedOn w:val="ListNumber2"/>
    <w:next w:val="Normal"/>
    <w:semiHidden/>
    <w:rsid w:val="00422EA2"/>
    <w:pPr>
      <w:numPr>
        <w:numId w:val="0"/>
      </w:numPr>
      <w:tabs>
        <w:tab w:val="right" w:leader="dot" w:pos="4176"/>
      </w:tabs>
    </w:pPr>
  </w:style>
  <w:style w:type="paragraph" w:styleId="ListNumber2">
    <w:name w:val="List Number 2"/>
    <w:basedOn w:val="List2"/>
    <w:rsid w:val="00422EA2"/>
    <w:pPr>
      <w:numPr>
        <w:numId w:val="9"/>
      </w:numPr>
      <w:tabs>
        <w:tab w:val="clear" w:pos="1060"/>
      </w:tabs>
    </w:pPr>
  </w:style>
  <w:style w:type="paragraph" w:customStyle="1" w:styleId="MarginNote">
    <w:name w:val="Margin Note"/>
    <w:basedOn w:val="BodyText"/>
    <w:rsid w:val="00422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EA2"/>
    <w:rPr>
      <w:sz w:val="32"/>
    </w:rPr>
  </w:style>
  <w:style w:type="paragraph" w:customStyle="1" w:styleId="HeadingProcedure">
    <w:name w:val="Heading Procedure"/>
    <w:basedOn w:val="HeadingBase"/>
    <w:next w:val="Normal"/>
    <w:rsid w:val="00422EA2"/>
    <w:pPr>
      <w:tabs>
        <w:tab w:val="left" w:pos="0"/>
      </w:tabs>
      <w:spacing w:before="120" w:after="60"/>
    </w:pPr>
    <w:rPr>
      <w:i/>
      <w:color w:val="918585"/>
      <w:sz w:val="22"/>
    </w:rPr>
  </w:style>
  <w:style w:type="paragraph" w:customStyle="1" w:styleId="TableBodyText">
    <w:name w:val="Table Body Text"/>
    <w:basedOn w:val="BodyText"/>
    <w:rsid w:val="00422EA2"/>
    <w:pPr>
      <w:spacing w:before="60" w:after="60"/>
    </w:pPr>
  </w:style>
  <w:style w:type="paragraph" w:styleId="ListContinue">
    <w:name w:val="List Continue"/>
    <w:basedOn w:val="List"/>
    <w:rsid w:val="00422EA2"/>
    <w:pPr>
      <w:ind w:firstLine="0"/>
    </w:pPr>
  </w:style>
  <w:style w:type="paragraph" w:customStyle="1" w:styleId="ListNote">
    <w:name w:val="List Note"/>
    <w:basedOn w:val="List"/>
    <w:rsid w:val="00422EA2"/>
    <w:pPr>
      <w:pBdr>
        <w:top w:val="single" w:sz="6" w:space="2" w:color="918585"/>
        <w:bottom w:val="single" w:sz="6" w:space="2" w:color="918585"/>
      </w:pBdr>
      <w:tabs>
        <w:tab w:val="left" w:pos="1021"/>
      </w:tabs>
      <w:ind w:firstLine="0"/>
    </w:pPr>
  </w:style>
  <w:style w:type="paragraph" w:customStyle="1" w:styleId="Warning">
    <w:name w:val="Warning"/>
    <w:basedOn w:val="BodyText"/>
    <w:rsid w:val="00422EA2"/>
    <w:pPr>
      <w:shd w:val="clear" w:color="auto" w:fill="D9D9D9"/>
      <w:tabs>
        <w:tab w:val="left" w:pos="992"/>
      </w:tabs>
      <w:ind w:left="119" w:right="119"/>
    </w:pPr>
    <w:rPr>
      <w:sz w:val="20"/>
    </w:rPr>
  </w:style>
  <w:style w:type="paragraph" w:customStyle="1" w:styleId="MarginIcons">
    <w:name w:val="Margin Icons"/>
    <w:basedOn w:val="BodyText"/>
    <w:rsid w:val="00422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EA2"/>
    <w:rPr>
      <w:rFonts w:ascii="Courier New" w:hAnsi="Courier New"/>
    </w:rPr>
  </w:style>
  <w:style w:type="paragraph" w:customStyle="1" w:styleId="NoteBullet">
    <w:name w:val="Note Bullet"/>
    <w:basedOn w:val="Note"/>
    <w:rsid w:val="00422EA2"/>
    <w:pPr>
      <w:tabs>
        <w:tab w:val="clear" w:pos="680"/>
      </w:tabs>
      <w:spacing w:before="60" w:after="60"/>
    </w:pPr>
  </w:style>
  <w:style w:type="paragraph" w:customStyle="1" w:styleId="SubHeading2">
    <w:name w:val="SubHeading2"/>
    <w:basedOn w:val="HeadingBase"/>
    <w:rsid w:val="00422EA2"/>
    <w:pPr>
      <w:spacing w:before="240" w:after="60"/>
    </w:pPr>
    <w:rPr>
      <w:sz w:val="20"/>
    </w:rPr>
  </w:style>
  <w:style w:type="paragraph" w:customStyle="1" w:styleId="SubHeading1">
    <w:name w:val="SubHeading1"/>
    <w:basedOn w:val="HeadingBase"/>
    <w:rsid w:val="00422EA2"/>
    <w:pPr>
      <w:spacing w:before="240" w:after="60"/>
    </w:pPr>
    <w:rPr>
      <w:color w:val="918585"/>
      <w:sz w:val="22"/>
    </w:rPr>
  </w:style>
  <w:style w:type="paragraph" w:customStyle="1" w:styleId="SideHeading">
    <w:name w:val="Side Heading"/>
    <w:basedOn w:val="HeadingBase"/>
    <w:rsid w:val="00422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EA2"/>
    <w:pPr>
      <w:numPr>
        <w:numId w:val="10"/>
      </w:numPr>
    </w:pPr>
  </w:style>
  <w:style w:type="paragraph" w:styleId="PlainText">
    <w:name w:val="Plain Text"/>
    <w:basedOn w:val="Normal"/>
    <w:link w:val="PlainTextChar"/>
    <w:rsid w:val="00422EA2"/>
    <w:rPr>
      <w:sz w:val="20"/>
    </w:rPr>
  </w:style>
  <w:style w:type="character" w:customStyle="1" w:styleId="PlainTextChar">
    <w:name w:val="Plain Text Char"/>
    <w:basedOn w:val="DefaultParagraphFont"/>
    <w:link w:val="PlainText"/>
    <w:rsid w:val="00422EA2"/>
    <w:rPr>
      <w:rFonts w:ascii="Courier New" w:eastAsia="Times New Roman" w:hAnsi="Courier New" w:cs="Times New Roman"/>
      <w:sz w:val="20"/>
      <w:szCs w:val="20"/>
      <w:lang w:eastAsia="en-US"/>
    </w:rPr>
  </w:style>
  <w:style w:type="character" w:customStyle="1" w:styleId="MenuOption">
    <w:name w:val="Menu Option"/>
    <w:basedOn w:val="DefaultParagraphFont"/>
    <w:rsid w:val="00422EA2"/>
    <w:rPr>
      <w:b/>
      <w:smallCaps/>
    </w:rPr>
  </w:style>
  <w:style w:type="paragraph" w:customStyle="1" w:styleId="TableListNumber">
    <w:name w:val="Table List Number"/>
    <w:basedOn w:val="ListNumber"/>
    <w:rsid w:val="00422EA2"/>
    <w:pPr>
      <w:numPr>
        <w:numId w:val="0"/>
      </w:numPr>
    </w:pPr>
  </w:style>
  <w:style w:type="paragraph" w:styleId="TOC4">
    <w:name w:val="toc 4"/>
    <w:basedOn w:val="TOCBase"/>
    <w:next w:val="Normal"/>
    <w:semiHidden/>
    <w:rsid w:val="00422EA2"/>
    <w:pPr>
      <w:tabs>
        <w:tab w:val="right" w:leader="dot" w:pos="9071"/>
      </w:tabs>
      <w:ind w:left="1701"/>
    </w:pPr>
  </w:style>
  <w:style w:type="paragraph" w:customStyle="1" w:styleId="ListAlpha">
    <w:name w:val="List Alpha"/>
    <w:basedOn w:val="List"/>
    <w:rsid w:val="00422EA2"/>
    <w:pPr>
      <w:numPr>
        <w:numId w:val="8"/>
      </w:numPr>
    </w:pPr>
  </w:style>
  <w:style w:type="paragraph" w:customStyle="1" w:styleId="ListAlpha2">
    <w:name w:val="List Alpha 2"/>
    <w:basedOn w:val="List2"/>
    <w:rsid w:val="00422EA2"/>
    <w:pPr>
      <w:numPr>
        <w:numId w:val="7"/>
      </w:numPr>
    </w:pPr>
  </w:style>
  <w:style w:type="paragraph" w:styleId="List2">
    <w:name w:val="List 2"/>
    <w:basedOn w:val="BodyText"/>
    <w:rsid w:val="00422EA2"/>
    <w:pPr>
      <w:tabs>
        <w:tab w:val="left" w:pos="680"/>
      </w:tabs>
      <w:spacing w:before="60" w:after="60"/>
      <w:ind w:left="680" w:hanging="340"/>
    </w:pPr>
  </w:style>
  <w:style w:type="paragraph" w:styleId="List3">
    <w:name w:val="List 3"/>
    <w:basedOn w:val="BodyText"/>
    <w:rsid w:val="00422EA2"/>
    <w:pPr>
      <w:tabs>
        <w:tab w:val="left" w:pos="1021"/>
      </w:tabs>
      <w:spacing w:before="60" w:after="60"/>
      <w:ind w:left="1020" w:hanging="340"/>
    </w:pPr>
  </w:style>
  <w:style w:type="paragraph" w:styleId="List4">
    <w:name w:val="List 4"/>
    <w:basedOn w:val="BodyText"/>
    <w:rsid w:val="00422EA2"/>
    <w:pPr>
      <w:tabs>
        <w:tab w:val="left" w:pos="1361"/>
      </w:tabs>
      <w:spacing w:before="60" w:after="60"/>
      <w:ind w:left="1361" w:hanging="340"/>
    </w:pPr>
  </w:style>
  <w:style w:type="paragraph" w:styleId="List5">
    <w:name w:val="List 5"/>
    <w:basedOn w:val="BodyText"/>
    <w:rsid w:val="00422EA2"/>
    <w:pPr>
      <w:tabs>
        <w:tab w:val="left" w:pos="1701"/>
      </w:tabs>
      <w:spacing w:before="60" w:after="60"/>
      <w:ind w:left="1701" w:hanging="340"/>
    </w:pPr>
  </w:style>
  <w:style w:type="paragraph" w:styleId="ListBullet3">
    <w:name w:val="List Bullet 3"/>
    <w:basedOn w:val="List3"/>
    <w:rsid w:val="00422EA2"/>
    <w:pPr>
      <w:numPr>
        <w:numId w:val="13"/>
      </w:numPr>
      <w:tabs>
        <w:tab w:val="clear" w:pos="1021"/>
      </w:tabs>
      <w:ind w:left="1037" w:hanging="357"/>
    </w:pPr>
  </w:style>
  <w:style w:type="paragraph" w:styleId="ListBullet4">
    <w:name w:val="List Bullet 4"/>
    <w:basedOn w:val="List4"/>
    <w:rsid w:val="00422EA2"/>
    <w:pPr>
      <w:numPr>
        <w:numId w:val="2"/>
      </w:numPr>
      <w:tabs>
        <w:tab w:val="clear" w:pos="1361"/>
      </w:tabs>
    </w:pPr>
  </w:style>
  <w:style w:type="paragraph" w:styleId="ListBullet5">
    <w:name w:val="List Bullet 5"/>
    <w:basedOn w:val="List5"/>
    <w:rsid w:val="00422EA2"/>
    <w:pPr>
      <w:numPr>
        <w:numId w:val="3"/>
      </w:numPr>
    </w:pPr>
  </w:style>
  <w:style w:type="paragraph" w:styleId="ListContinue2">
    <w:name w:val="List Continue 2"/>
    <w:basedOn w:val="List2"/>
    <w:rsid w:val="00422EA2"/>
    <w:pPr>
      <w:ind w:firstLine="0"/>
    </w:pPr>
  </w:style>
  <w:style w:type="paragraph" w:styleId="ListContinue3">
    <w:name w:val="List Continue 3"/>
    <w:basedOn w:val="List3"/>
    <w:rsid w:val="00422EA2"/>
    <w:pPr>
      <w:ind w:left="1021" w:firstLine="0"/>
    </w:pPr>
  </w:style>
  <w:style w:type="paragraph" w:styleId="ListContinue4">
    <w:name w:val="List Continue 4"/>
    <w:basedOn w:val="List4"/>
    <w:rsid w:val="00422EA2"/>
    <w:pPr>
      <w:ind w:firstLine="0"/>
    </w:pPr>
  </w:style>
  <w:style w:type="paragraph" w:styleId="ListContinue5">
    <w:name w:val="List Continue 5"/>
    <w:basedOn w:val="List5"/>
    <w:rsid w:val="00422EA2"/>
    <w:pPr>
      <w:ind w:firstLine="0"/>
    </w:pPr>
  </w:style>
  <w:style w:type="paragraph" w:styleId="ListNumber3">
    <w:name w:val="List Number 3"/>
    <w:basedOn w:val="List3"/>
    <w:rsid w:val="00422EA2"/>
    <w:pPr>
      <w:numPr>
        <w:numId w:val="4"/>
      </w:numPr>
    </w:pPr>
  </w:style>
  <w:style w:type="paragraph" w:styleId="ListNumber4">
    <w:name w:val="List Number 4"/>
    <w:basedOn w:val="List4"/>
    <w:rsid w:val="00422EA2"/>
    <w:pPr>
      <w:numPr>
        <w:numId w:val="5"/>
      </w:numPr>
    </w:pPr>
  </w:style>
  <w:style w:type="paragraph" w:styleId="ListNumber5">
    <w:name w:val="List Number 5"/>
    <w:basedOn w:val="List5"/>
    <w:rsid w:val="00422EA2"/>
    <w:pPr>
      <w:numPr>
        <w:numId w:val="6"/>
      </w:numPr>
    </w:pPr>
  </w:style>
  <w:style w:type="paragraph" w:styleId="BlockText">
    <w:name w:val="Block Text"/>
    <w:basedOn w:val="Normal"/>
    <w:rsid w:val="00422EA2"/>
    <w:pPr>
      <w:spacing w:after="120"/>
      <w:ind w:left="1440" w:right="1440"/>
    </w:pPr>
  </w:style>
  <w:style w:type="character" w:customStyle="1" w:styleId="Subscript">
    <w:name w:val="Subscript"/>
    <w:basedOn w:val="DefaultParagraphFont"/>
    <w:rsid w:val="00422EA2"/>
    <w:rPr>
      <w:sz w:val="16"/>
      <w:vertAlign w:val="subscript"/>
    </w:rPr>
  </w:style>
  <w:style w:type="character" w:customStyle="1" w:styleId="Superscript">
    <w:name w:val="Superscript"/>
    <w:basedOn w:val="DefaultParagraphFont"/>
    <w:rsid w:val="00422EA2"/>
    <w:rPr>
      <w:sz w:val="16"/>
      <w:vertAlign w:val="superscript"/>
    </w:rPr>
  </w:style>
  <w:style w:type="character" w:customStyle="1" w:styleId="Symbols">
    <w:name w:val="Symbols"/>
    <w:basedOn w:val="DefaultParagraphFont"/>
    <w:rsid w:val="00422EA2"/>
    <w:rPr>
      <w:rFonts w:ascii="Symbol" w:hAnsi="Symbol"/>
    </w:rPr>
  </w:style>
  <w:style w:type="character" w:customStyle="1" w:styleId="MenuOptions">
    <w:name w:val="Menu Options"/>
    <w:basedOn w:val="DefaultParagraphFont"/>
    <w:rsid w:val="00422EA2"/>
    <w:rPr>
      <w:rFonts w:ascii="Arial Narrow" w:hAnsi="Arial Narrow"/>
      <w:smallCaps/>
    </w:rPr>
  </w:style>
  <w:style w:type="character" w:customStyle="1" w:styleId="Buttons">
    <w:name w:val="Buttons"/>
    <w:basedOn w:val="DefaultParagraphFont"/>
    <w:rsid w:val="00422EA2"/>
    <w:rPr>
      <w:b/>
    </w:rPr>
  </w:style>
  <w:style w:type="character" w:customStyle="1" w:styleId="Underlined">
    <w:name w:val="Underlined"/>
    <w:basedOn w:val="DefaultParagraphFont"/>
    <w:rsid w:val="00422EA2"/>
    <w:rPr>
      <w:u w:val="single"/>
    </w:rPr>
  </w:style>
  <w:style w:type="paragraph" w:customStyle="1" w:styleId="TableBodyTextRight">
    <w:name w:val="Table Body Text Right"/>
    <w:basedOn w:val="TableBodyText"/>
    <w:rsid w:val="00422EA2"/>
    <w:pPr>
      <w:widowControl w:val="0"/>
      <w:autoSpaceDE w:val="0"/>
      <w:autoSpaceDN w:val="0"/>
      <w:adjustRightInd w:val="0"/>
      <w:jc w:val="right"/>
    </w:pPr>
    <w:rPr>
      <w:rFonts w:cs="Arial"/>
      <w:szCs w:val="18"/>
    </w:rPr>
  </w:style>
  <w:style w:type="paragraph" w:customStyle="1" w:styleId="CopyrightText">
    <w:name w:val="Copyright Text"/>
    <w:basedOn w:val="BodyText"/>
    <w:rsid w:val="00422EA2"/>
    <w:rPr>
      <w:sz w:val="18"/>
    </w:rPr>
  </w:style>
  <w:style w:type="paragraph" w:customStyle="1" w:styleId="BodySmallRight">
    <w:name w:val="Body Small Right"/>
    <w:basedOn w:val="BodyTextRight"/>
    <w:rsid w:val="00422EA2"/>
    <w:rPr>
      <w:sz w:val="18"/>
      <w:szCs w:val="18"/>
    </w:rPr>
  </w:style>
  <w:style w:type="paragraph" w:customStyle="1" w:styleId="MarginEdition">
    <w:name w:val="Margin Edition"/>
    <w:basedOn w:val="MarginNote"/>
    <w:rsid w:val="00422EA2"/>
    <w:pPr>
      <w:spacing w:before="0" w:after="0"/>
    </w:pPr>
    <w:rPr>
      <w:rFonts w:ascii="Times New Roman" w:hAnsi="Times New Roman"/>
      <w:color w:val="999999"/>
    </w:rPr>
  </w:style>
  <w:style w:type="paragraph" w:customStyle="1" w:styleId="Spacer">
    <w:name w:val="Spacer"/>
    <w:basedOn w:val="Normal"/>
    <w:rsid w:val="00422EA2"/>
    <w:rPr>
      <w:sz w:val="2"/>
      <w:szCs w:val="2"/>
    </w:rPr>
  </w:style>
  <w:style w:type="character" w:customStyle="1" w:styleId="Small">
    <w:name w:val="Small"/>
    <w:basedOn w:val="DefaultParagraphFont"/>
    <w:rsid w:val="00422EA2"/>
    <w:rPr>
      <w:sz w:val="16"/>
    </w:rPr>
  </w:style>
  <w:style w:type="paragraph" w:customStyle="1" w:styleId="WideTable">
    <w:name w:val="Wide Table"/>
    <w:basedOn w:val="Normal"/>
    <w:rsid w:val="00422EA2"/>
    <w:pPr>
      <w:ind w:left="-1418"/>
    </w:pPr>
    <w:rPr>
      <w:sz w:val="2"/>
      <w:szCs w:val="2"/>
    </w:rPr>
  </w:style>
  <w:style w:type="character" w:styleId="PageNumber">
    <w:name w:val="page number"/>
    <w:basedOn w:val="DefaultParagraphFont"/>
    <w:rsid w:val="00422EA2"/>
  </w:style>
  <w:style w:type="paragraph" w:styleId="Quote">
    <w:name w:val="Quote"/>
    <w:basedOn w:val="Heading1"/>
    <w:link w:val="QuoteChar"/>
    <w:qFormat/>
    <w:rsid w:val="00422EA2"/>
    <w:rPr>
      <w:b w:val="0"/>
      <w:sz w:val="72"/>
      <w:szCs w:val="72"/>
      <w:lang w:val="en-NZ"/>
    </w:rPr>
  </w:style>
  <w:style w:type="character" w:customStyle="1" w:styleId="QuoteChar">
    <w:name w:val="Quote Char"/>
    <w:basedOn w:val="DefaultParagraphFont"/>
    <w:link w:val="Quote"/>
    <w:rsid w:val="00422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EA2"/>
    <w:pPr>
      <w:pageBreakBefore/>
    </w:pPr>
  </w:style>
  <w:style w:type="paragraph" w:customStyle="1" w:styleId="Border">
    <w:name w:val="Border"/>
    <w:basedOn w:val="Normal"/>
    <w:qFormat/>
    <w:rsid w:val="00422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EA2"/>
    <w:rPr>
      <w:b/>
      <w:bCs/>
      <w:i/>
      <w:iCs/>
      <w:color w:val="auto"/>
    </w:rPr>
  </w:style>
  <w:style w:type="paragraph" w:styleId="IntenseQuote">
    <w:name w:val="Intense Quote"/>
    <w:basedOn w:val="Normal"/>
    <w:next w:val="Normal"/>
    <w:link w:val="IntenseQuoteChar"/>
    <w:uiPriority w:val="30"/>
    <w:qFormat/>
    <w:rsid w:val="00422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EA2"/>
    <w:rPr>
      <w:smallCaps/>
      <w:color w:val="auto"/>
      <w:u w:val="single"/>
    </w:rPr>
  </w:style>
  <w:style w:type="character" w:styleId="IntenseReference">
    <w:name w:val="Intense Reference"/>
    <w:basedOn w:val="DefaultParagraphFont"/>
    <w:uiPriority w:val="32"/>
    <w:qFormat/>
    <w:rsid w:val="00422EA2"/>
    <w:rPr>
      <w:b/>
      <w:bCs/>
      <w:smallCaps/>
      <w:color w:val="auto"/>
      <w:spacing w:val="5"/>
      <w:u w:val="single"/>
    </w:rPr>
  </w:style>
  <w:style w:type="paragraph" w:customStyle="1" w:styleId="2ColumnHeading">
    <w:name w:val="2Column Heading"/>
    <w:basedOn w:val="BodyText"/>
    <w:qFormat/>
    <w:rsid w:val="00422EA2"/>
    <w:pPr>
      <w:spacing w:after="60"/>
      <w:ind w:left="-2268"/>
    </w:pPr>
    <w:rPr>
      <w:b/>
    </w:rPr>
  </w:style>
  <w:style w:type="paragraph" w:customStyle="1" w:styleId="Heading1TOC">
    <w:name w:val="Heading1 TOC"/>
    <w:basedOn w:val="Normal"/>
    <w:qFormat/>
    <w:rsid w:val="00422EA2"/>
    <w:pPr>
      <w:spacing w:before="240" w:after="120"/>
    </w:pPr>
    <w:rPr>
      <w:rFonts w:ascii="Times New Roman" w:hAnsi="Times New Roman"/>
      <w:b/>
      <w:sz w:val="32"/>
    </w:rPr>
  </w:style>
  <w:style w:type="paragraph" w:customStyle="1" w:styleId="Heading2TOC">
    <w:name w:val="Heading2 TOC"/>
    <w:basedOn w:val="Normal"/>
    <w:qFormat/>
    <w:rsid w:val="00422EA2"/>
    <w:pPr>
      <w:spacing w:before="240" w:after="60"/>
    </w:pPr>
    <w:rPr>
      <w:rFonts w:ascii="Times New Roman" w:hAnsi="Times New Roman"/>
      <w:b/>
      <w:sz w:val="28"/>
    </w:rPr>
  </w:style>
  <w:style w:type="character" w:customStyle="1" w:styleId="Underline">
    <w:name w:val="Underline"/>
    <w:basedOn w:val="DefaultParagraphFont"/>
    <w:qFormat/>
    <w:rsid w:val="00422EA2"/>
    <w:rPr>
      <w:u w:val="single"/>
    </w:rPr>
  </w:style>
  <w:style w:type="character" w:customStyle="1" w:styleId="BoldandItalics">
    <w:name w:val="Bold and Italics"/>
    <w:qFormat/>
    <w:rsid w:val="00422EA2"/>
    <w:rPr>
      <w:b/>
      <w:i/>
      <w:u w:val="none"/>
    </w:rPr>
  </w:style>
  <w:style w:type="paragraph" w:styleId="BalloonText">
    <w:name w:val="Balloon Text"/>
    <w:basedOn w:val="Normal"/>
    <w:link w:val="BalloonTextChar"/>
    <w:rsid w:val="00422EA2"/>
    <w:rPr>
      <w:rFonts w:ascii="Tahoma" w:hAnsi="Tahoma" w:cs="Tahoma"/>
      <w:sz w:val="16"/>
      <w:szCs w:val="16"/>
    </w:rPr>
  </w:style>
  <w:style w:type="character" w:customStyle="1" w:styleId="BalloonTextChar">
    <w:name w:val="Balloon Text Char"/>
    <w:basedOn w:val="DefaultParagraphFont"/>
    <w:link w:val="BalloonText"/>
    <w:rsid w:val="00422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EA2"/>
    <w:rPr>
      <w:b/>
      <w:color w:val="660033"/>
      <w:spacing w:val="0"/>
    </w:rPr>
  </w:style>
  <w:style w:type="paragraph" w:customStyle="1" w:styleId="Nameditemlist">
    <w:name w:val="Named item list"/>
    <w:basedOn w:val="BodyText"/>
    <w:qFormat/>
    <w:rsid w:val="00422EA2"/>
    <w:pPr>
      <w:tabs>
        <w:tab w:val="left" w:pos="2835"/>
      </w:tabs>
      <w:ind w:left="2835" w:hanging="2835"/>
    </w:pPr>
  </w:style>
  <w:style w:type="paragraph" w:customStyle="1" w:styleId="BodyTextnopadding">
    <w:name w:val="Body Text no padding"/>
    <w:basedOn w:val="BodyText"/>
    <w:qFormat/>
    <w:rsid w:val="00422EA2"/>
    <w:pPr>
      <w:spacing w:before="0" w:after="0"/>
    </w:pPr>
  </w:style>
  <w:style w:type="character" w:styleId="Hyperlink">
    <w:name w:val="Hyperlink"/>
    <w:basedOn w:val="DefaultParagraphFont"/>
    <w:uiPriority w:val="99"/>
    <w:unhideWhenUsed/>
    <w:rsid w:val="00390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4821</Characters>
  <Application>Microsoft Office Word</Application>
  <DocSecurity>0</DocSecurity>
  <Lines>192</Lines>
  <Paragraphs>130</Paragraphs>
  <ScaleCrop>false</ScaleCrop>
  <Company>Author-it Software Corporation Ltd.</Company>
  <LinksUpToDate>false</LinksUpToDate>
  <CharactersWithSpaces>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FBPCEL3019 Prepare and apply complex additions and finings</dc:title>
  <dc:subject>Approved</dc:subject>
  <dc:creator>Skills Impact</dc:creator>
  <cp:keywords>Release: 1</cp:keywords>
  <dc:description>Review Date: 12 April 2008</dc:description>
  <cp:lastModifiedBy>HSD_TPCMSd.prod</cp:lastModifiedBy>
  <cp:revision>3</cp:revision>
  <dcterms:created xsi:type="dcterms:W3CDTF">2022-04-19T18:02:00Z</dcterms:created>
  <dcterms:modified xsi:type="dcterms:W3CDTF">2022-04-19T18:02:00Z</dcterms:modified>
</cp:coreProperties>
</file>